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13/2000/QĐ-BCN Về việc chuyển Chi nhánh Công ty xuất nhập khẩu Điện tử tại  Đà Nẵng thành Công ty cổ phần Điện tử và Tin học Đà Nẵng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13/2000/QĐ-BCN</w:t>
        <w:br/>
        <w:t xml:space="preserve">     </w:t>
      </w:r>
      <w:r>
        <w:rPr>
          <w:b w:val="0"/>
          <w:i w:val="0"/>
        </w:rPr>
        <w:br/>
      </w:r>
      <w:r>
        <w:rPr>
          <w:b w:val="0"/>
          <w:i/>
        </w:rPr>
        <w:br/>
        <w:t xml:space="preserve">      Ngày 21 tháng 3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13/2000/QĐ-BCN</w:t>
        <w:br/>
        <w:t xml:space="preserve">     </w:t>
      </w:r>
      <w:r>
        <w:rPr>
          <w:b w:val="0"/>
          <w:i w:val="0"/>
        </w:rPr>
        <w:br/>
      </w:r>
      <w:r>
        <w:rPr>
          <w:b w:val="0"/>
          <w:i/>
        </w:rPr>
        <w:br/>
        <w:t xml:space="preserve">      Ngày 21 tháng 3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13/2000/QĐ-BCN</w:t>
        <w:br/>
        <w:t xml:space="preserve">     </w:t>
      </w:r>
      <w:r>
        <w:rPr>
          <w:b w:val="0"/>
          <w:i w:val="0"/>
        </w:rPr>
        <w:br/>
      </w:r>
      <w:r>
        <w:rPr>
          <w:b w:val="0"/>
          <w:i/>
        </w:rPr>
        <w:br/>
        <w:t xml:space="preserve">      Ngày 21 tháng 3 năm 2000</w:t>
        <w:br/>
        <w:t xml:space="preserve">     </w:t>
      </w:r>
      <w:r>
        <w:rPr>
          <w:b w:val="0"/>
          <w:i w:val="0"/>
        </w:rPr>
        <w:br/>
      </w:r>
    </w:p>
    <w:p>
      <w:pPr>
        <w:jc w:val="center"/>
      </w:pPr>
      <w:r>
        <w:rPr>
          <w:b w:val="0"/>
          <w:i w:val="0"/>
        </w:rPr>
        <w:br/>
        <w:t xml:space="preserve">      Số: 13/2000/QĐ-BCN</w:t>
        <w:br/>
        <w:t xml:space="preserve">     </w:t>
      </w:r>
    </w:p>
    <w:p>
      <w:pPr>
        <w:jc w:val="center"/>
      </w:pPr>
      <w:r>
        <w:rPr>
          <w:b w:val="0"/>
          <w:i w:val="0"/>
        </w:rPr>
        <w:br/>
        <w:t xml:space="preserve">      Ngày 21 tháng 3 năm 2000</w:t>
        <w:br/>
        <w:t xml:space="preserve">     </w:t>
      </w:r>
    </w:p>
    <w:p>
      <w:r>
        <w:rPr>
          <w:b/>
          <w:i w:val="0"/>
        </w:rPr>
        <w:t xml:space="preserve">QUYẾT ĐỊNH </w:t>
      </w:r>
    </w:p>
    <w:p>
      <w:r>
        <w:rPr>
          <w:b/>
          <w:i w:val="0"/>
        </w:rPr>
        <w:t>Về việc chuyển Chi nhánh Công ty xuất nhập khẩu Điện tử tại Đà Nẵng</w:t>
      </w:r>
    </w:p>
    <w:p>
      <w:r>
        <w:rPr>
          <w:b/>
          <w:i w:val="0"/>
        </w:rPr>
        <w:t xml:space="preserve"> thành Công ty cổ phần Điện tử và Tin học Đà Nẵng</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44/1998/NĐ-CP ngày 29 tháng 6 năm 1998 của Chính phủ về việc chuyển doanh nghiệp Nhà nước thành công ty cổ phần;</w:t>
      </w:r>
    </w:p>
    <w:p>
      <w:r>
        <w:rPr>
          <w:b w:val="0"/>
          <w:i/>
        </w:rPr>
        <w:t>Căn cứ Biên bản thẩm định ngày 09 tháng 3 năm 2000 của Ban Đổi mới quản lý doanh nghiệp Bộ Công nghiệp đối với Phương án chuyển Chi nhánh Công ty xuất nhập khẩu Điện tử tại Đà Nẵng (đơn vị hạch toán phụ thuộc Công ty xuất nhập khẩu Điện tử) thành Công ty cổ phần Điện tử và Tin học Đà Nẵng;</w:t>
      </w:r>
    </w:p>
    <w:p>
      <w:r>
        <w:rPr>
          <w:b w:val="0"/>
          <w:i/>
        </w:rPr>
        <w:t xml:space="preserve">Xét đề nghị của Hội đồng quản trị Tổng công ty Điện tử và Tin học Việt Nam (Tờ trình số 115/CV/ĐT-HĐQT ngày 02 tháng 03 năm 2000); </w:t>
      </w:r>
    </w:p>
    <w:p>
      <w:r>
        <w:rPr>
          <w:b w:val="0"/>
          <w:i/>
        </w:rPr>
        <w:t xml:space="preserve">Theo đề nghị của Ban Đổi mới quản lý doanh nghiệp Bộ Công nghiệp và Vụ trưởng Vụ Tổ chức - Cán bộ. </w:t>
      </w:r>
    </w:p>
    <w:p>
      <w:r>
        <w:rPr>
          <w:b/>
          <w:i w:val="0"/>
        </w:rPr>
        <w:t>QUYẾT ĐỊNH</w:t>
      </w:r>
    </w:p>
    <w:p>
      <w:r>
        <w:rPr>
          <w:b/>
          <w:i w:val="0"/>
        </w:rPr>
        <w:t xml:space="preserve">Điều 1. </w:t>
      </w:r>
      <w:r>
        <w:rPr>
          <w:b w:val="0"/>
          <w:i w:val="0"/>
        </w:rPr>
        <w:t>Phê duyệt Phương án cổ phần hoá Chi nhánh Công ty xuất nhập khẩu Điện tử tại Đà Nẵng (đơn vị hạch toán phụ thuộc Công ty xuất nhập khẩu Điện tử ), gồm có những điểm sau:</w:t>
      </w:r>
    </w:p>
    <w:p>
      <w:r>
        <w:rPr>
          <w:b w:val="0"/>
          <w:i w:val="0"/>
        </w:rPr>
        <w:t>1. Cơ cấu vốn Điều lệ.</w:t>
      </w:r>
    </w:p>
    <w:p>
      <w:r>
        <w:rPr>
          <w:b w:val="0"/>
          <w:i w:val="0"/>
        </w:rPr>
        <w:t>Vốn Điều lệ Công ty cổ phần là: 1.006.000.000 đồng.</w:t>
      </w:r>
    </w:p>
    <w:p>
      <w:r>
        <w:rPr>
          <w:b w:val="0"/>
          <w:i w:val="0"/>
        </w:rPr>
        <w:t>Trong đó:</w:t>
      </w:r>
    </w:p>
    <w:p>
      <w:r>
        <w:rPr>
          <w:b w:val="0"/>
          <w:i w:val="0"/>
        </w:rPr>
        <w:t>- Cổ phần của Nhà nước: 30% vốn Điều lệ,</w:t>
      </w:r>
    </w:p>
    <w:p>
      <w:r>
        <w:rPr>
          <w:b w:val="0"/>
          <w:i w:val="0"/>
        </w:rPr>
        <w:t xml:space="preserve">- Cổ phần bán cho người lao động trong Chi nhánh: 55% vốn Điều lệ, </w:t>
      </w:r>
    </w:p>
    <w:p>
      <w:r>
        <w:rPr>
          <w:b w:val="0"/>
          <w:i w:val="0"/>
        </w:rPr>
        <w:t>- Cổ phần bán cho các đối tượng ngoài Chi nhánh: 15 % vốn Điều lệ.</w:t>
      </w:r>
    </w:p>
    <w:p>
      <w:r>
        <w:rPr>
          <w:b w:val="0"/>
          <w:i w:val="0"/>
        </w:rPr>
        <w:t>Trị giá một cổ phần: 100.000 đồng Việt Nam.</w:t>
      </w:r>
    </w:p>
    <w:p>
      <w:r>
        <w:rPr>
          <w:b w:val="0"/>
          <w:i w:val="0"/>
        </w:rPr>
        <w:t>2. Giá trị thực tế của Chi nhánh Công ty xuất nhập khẩu Điện tử tại Đà Nẵng (Quyết định số 50/QĐ-TCKT ngày 12 tháng 01 năm 2000 của Bộ trưởng Bộ Công nghiệp về xác định giá trị Chi nhánh Công ty xuất nhập khẩu Điện tử tại Đà Nẵng) tại thời điểm 0 giờ ngày 25 tháng 9 năm 1999 để cổ phần hoá là: 1.746.433.434 đồng. Trong đó, giá trị thực tế phần vốn Nhà nước tại Chi nhánh là: 1.005.207.455 đồng.</w:t>
      </w:r>
    </w:p>
    <w:p>
      <w:r>
        <w:rPr>
          <w:b w:val="0"/>
          <w:i w:val="0"/>
        </w:rPr>
        <w:t>3. Ưu đãi cho người lao động trong Chi nhánh.</w:t>
      </w:r>
    </w:p>
    <w:p>
      <w:r>
        <w:rPr>
          <w:b w:val="0"/>
          <w:i w:val="0"/>
        </w:rPr>
        <w:t>Tổng số cổ phần bán ưu đãi cho người lao động trong Chi nhánh là 1.760 với giá trị được ưu đãi là 52.800.000 đồng.Trong đó, tổng số cổ phần bán theo giá ưu đãi cho người lao động nghèo trong Chi nhánh trả dần là 326 cổ phần, trị giá 22.820.000 đồng.</w:t>
      </w:r>
    </w:p>
    <w:p>
      <w:r>
        <w:rPr>
          <w:b w:val="0"/>
          <w:i w:val="0"/>
        </w:rPr>
        <w:t>4. Chấp thuận đề nghị của Tổng công ty Điện tử và Tin học Việt Nam cho phép sử dụng tiền bán cổ phần thuộc vốn Nhà nước của Chi nhánh Công ty xuất nhập khẩu Điện tử tại Đà Nẵng để chi phí cổ phần hoá, đào tạo lại công nhân, bổ sung vốn đầu tư của Công ty xuất nhập khẩu Điện tử. Công ty xuất nhập khẩu Điện tử và Chi nhánh Công ty xuất nhập khẩu Điện tử tại Đà Nẵng làm các thủ tục theo quy định, báo cáo Tổng công ty Điện tử và Tin học Việt Nam xem xét, trình Bộ Công nghiệp quyết định.</w:t>
      </w:r>
    </w:p>
    <w:p>
      <w:r>
        <w:rPr>
          <w:b/>
          <w:i w:val="0"/>
        </w:rPr>
        <w:t xml:space="preserve">Điều 2. </w:t>
      </w:r>
      <w:r>
        <w:rPr>
          <w:b w:val="0"/>
          <w:i w:val="0"/>
        </w:rPr>
        <w:t>Chuyển Chi nhánh Công ty xuất nhập khẩu Điện tử tại Đà Nẵng thành Công ty cổ phần Điện tử và Tin học Đà Nẵng kể từ ngày 01 tháng 04 năm 2000,</w:t>
      </w:r>
    </w:p>
    <w:p>
      <w:r>
        <w:rPr>
          <w:b w:val="0"/>
          <w:i w:val="0"/>
        </w:rPr>
        <w:t>- Tên gọi bằng tiếng Việt Nam : Công ty cổ phần Điện tử và Tin học Đà Nẵng,</w:t>
      </w:r>
    </w:p>
    <w:p>
      <w:r>
        <w:rPr>
          <w:b w:val="0"/>
          <w:i w:val="0"/>
        </w:rPr>
        <w:t>- Tên tiếng Anh: DANANG ELECTRONIC AND INFORMATICS STOCK COMPANY; tên giao dịch là VIETTRONIMEX DANANG,</w:t>
      </w:r>
    </w:p>
    <w:p>
      <w:r>
        <w:rPr>
          <w:b w:val="0"/>
          <w:i w:val="0"/>
        </w:rPr>
        <w:t>- Trụ sở đặt tại: số 6, đường PASTEUR, phường Hải Châu, thành phố Đà Nẵng.</w:t>
      </w:r>
    </w:p>
    <w:p>
      <w:r>
        <w:rPr>
          <w:b/>
          <w:i w:val="0"/>
        </w:rPr>
        <w:t>Điều 3. Công ty cổ phần kinh doanh ngành nghề:</w:t>
      </w:r>
    </w:p>
    <w:p>
      <w:r>
        <w:rPr>
          <w:b w:val="0"/>
          <w:i w:val="0"/>
        </w:rPr>
        <w:t>1) Kinh doanh xuất nhập khẩu,</w:t>
      </w:r>
    </w:p>
    <w:p>
      <w:r>
        <w:rPr>
          <w:b w:val="0"/>
          <w:i w:val="0"/>
        </w:rPr>
        <w:t>2) Lắp ráp, sản xuất, dịch vụ sửa chữa bảo hành bảo trì các thiết bị, sản phẩm điện, điện lạnh, điện tử và tin học,</w:t>
      </w:r>
    </w:p>
    <w:p>
      <w:r>
        <w:rPr>
          <w:b w:val="0"/>
          <w:i w:val="0"/>
        </w:rPr>
        <w:t>3) Dịch vụ du lịch, quảng cáo theo quy định của pháp luật.</w:t>
      </w:r>
    </w:p>
    <w:p>
      <w:r>
        <w:rPr>
          <w:b/>
          <w:i w:val="0"/>
        </w:rPr>
        <w:t xml:space="preserve">Điều 4. </w:t>
      </w:r>
      <w:r>
        <w:rPr>
          <w:b w:val="0"/>
          <w:i w:val="0"/>
        </w:rPr>
        <w:t>Công ty cổ phần Điện tử và Tin học Đà Nẵng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và hoạt động theo Điều lệ của Công ty cổ phần và Luật doanh nghiệp.</w:t>
      </w:r>
    </w:p>
    <w:p>
      <w:r>
        <w:rPr>
          <w:b/>
          <w:i w:val="0"/>
        </w:rPr>
        <w:t xml:space="preserve">Điều 5. </w:t>
      </w:r>
      <w:r>
        <w:rPr>
          <w:b w:val="0"/>
          <w:i w:val="0"/>
        </w:rPr>
        <w:t>Tổng Công ty Điện tử và Tin học Việt Nam có trách nhiệm chỉ đạo Công ty xuất nhập khẩu Điện tử và Chi nhánh Công ty xuất nhập khẩu Điện tử tại Đà Nẵng tổ chức Đại hội cổ đông lần thứ nhất (bầu Hội đồng quản trị, Ban Kiểm soát, thông qua Điều lệ Công ty cổ phần).</w:t>
      </w:r>
    </w:p>
    <w:p>
      <w:r>
        <w:rPr>
          <w:b w:val="0"/>
          <w:i w:val="0"/>
        </w:rPr>
        <w:t>Giám đốc và Kế toán trưởng Công ty xuất nhập khẩu Điện tử và Chi nhánh Công ty xuất nhập khẩu Điện tử tại Đà Nẵng có trách nhiệm điều hành công việc quản lý Chi nhánh cho đến khi bàn giao cho Hội đồng quản trị và Giám đốc Công ty cổ phần Điện tử và Tin học Đà Nẵng.</w:t>
      </w:r>
    </w:p>
    <w:p>
      <w:r>
        <w:rPr>
          <w:b/>
          <w:i w:val="0"/>
        </w:rPr>
        <w:t xml:space="preserve">Điều 6. </w:t>
      </w:r>
      <w:r>
        <w:rPr>
          <w:b w:val="0"/>
          <w:i w:val="0"/>
        </w:rPr>
        <w:t>Quyết định này có hiệu lực thi hành kể từ ngày ký. Bãi bỏ các Quyết định trước đây trái với Quyết định này.</w:t>
      </w:r>
    </w:p>
    <w:p>
      <w:r>
        <w:rPr>
          <w:b w:val="0"/>
          <w:i w:val="0"/>
        </w:rPr>
        <w:t>Chánh Văn phòng Bộ, Chánh Thanh tra Bộ, các Vụ trưởng, Cục trưởng thuộc Bộ, Chủ tịch Hội đồng quản trị, Tổng giám đốc Tổng công ty Điện tử và Tin học Việt Nam, Giám đốc Công ty xuất nhập khẩu Điện tử và Giám đốc Chi nhánh Công ty xuất nhập khẩu Điện tử tại Đà Nẵng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