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13/2002/QĐ-BCN Về việc đổi tên Nhà máy Cơ khí Phổ Yên thành Công ty Cơ khí Phổ Yên, Tổng công ty Máy động lực và Máy nông nghiệp</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13/2002/QĐ-BCN</w:t>
      </w:r>
      <w:r>
        <w:rPr>
          <w:b w:val="0"/>
          <w:i w:val="0"/>
        </w:rPr>
        <w:br/>
      </w:r>
      <w:r>
        <w:rPr>
          <w:b w:val="0"/>
          <w:i w:val="0"/>
        </w:rPr>
        <w:br/>
      </w:r>
      <w:r>
        <w:rPr>
          <w:b w:val="0"/>
          <w:i/>
        </w:rPr>
        <w:br/>
      </w:r>
      <w:r>
        <w:rPr>
          <w:b w:val="0"/>
          <w:i/>
        </w:rPr>
        <w:t>Hà Nội, Ngày 25 tháng 03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13/2002/QĐ-BCN</w:t>
      </w:r>
      <w:r>
        <w:rPr>
          <w:b w:val="0"/>
          <w:i w:val="0"/>
        </w:rPr>
        <w:br/>
      </w:r>
      <w:r>
        <w:rPr>
          <w:b w:val="0"/>
          <w:i w:val="0"/>
        </w:rPr>
        <w:br/>
      </w:r>
      <w:r>
        <w:rPr>
          <w:b w:val="0"/>
          <w:i/>
        </w:rPr>
        <w:br/>
      </w:r>
      <w:r>
        <w:rPr>
          <w:b w:val="0"/>
          <w:i/>
        </w:rPr>
        <w:t>Hà Nội, Ngày 25 tháng 03 năm 2002</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13/2002/QĐ-BCN</w:t>
      </w:r>
      <w:r>
        <w:rPr>
          <w:b w:val="0"/>
          <w:i w:val="0"/>
        </w:rPr>
        <w:br/>
      </w:r>
      <w:r>
        <w:rPr>
          <w:b w:val="0"/>
          <w:i w:val="0"/>
        </w:rPr>
        <w:br/>
      </w:r>
      <w:r>
        <w:rPr>
          <w:b w:val="0"/>
          <w:i/>
        </w:rPr>
        <w:br/>
      </w:r>
      <w:r>
        <w:rPr>
          <w:b w:val="0"/>
          <w:i/>
        </w:rPr>
        <w:t>Hà Nội, Ngày 25 tháng 03 năm 2002</w:t>
      </w:r>
      <w:r>
        <w:rPr>
          <w:b w:val="0"/>
          <w:i/>
        </w:rPr>
        <w:br/>
      </w:r>
      <w:r>
        <w:rPr>
          <w:b w:val="0"/>
          <w:i w:val="0"/>
        </w:rPr>
        <w:br/>
      </w:r>
    </w:p>
    <w:p>
      <w:pPr>
        <w:jc w:val="center"/>
      </w:pPr>
      <w:r>
        <w:rPr>
          <w:b w:val="0"/>
          <w:i w:val="0"/>
        </w:rPr>
        <w:br/>
      </w:r>
      <w:r>
        <w:rPr>
          <w:b w:val="0"/>
          <w:i w:val="0"/>
        </w:rPr>
        <w:t>Số: 13/2002/QĐ-BCN</w:t>
      </w:r>
      <w:r>
        <w:rPr>
          <w:b w:val="0"/>
          <w:i w:val="0"/>
        </w:rPr>
        <w:br/>
      </w:r>
    </w:p>
    <w:p>
      <w:pPr>
        <w:jc w:val="center"/>
      </w:pPr>
      <w:r>
        <w:rPr>
          <w:b w:val="0"/>
          <w:i w:val="0"/>
        </w:rPr>
        <w:br/>
      </w:r>
      <w:r>
        <w:rPr>
          <w:b w:val="0"/>
          <w:i w:val="0"/>
        </w:rPr>
        <w:t>Hà Nội, Ngày 25 tháng 03 năm 2002</w:t>
      </w:r>
      <w:r>
        <w:rPr>
          <w:b w:val="0"/>
          <w:i w:val="0"/>
        </w:rPr>
        <w:br/>
      </w:r>
    </w:p>
    <w:p>
      <w:r>
        <w:rPr>
          <w:b w:val="0"/>
          <w:i w:val="0"/>
        </w:rPr>
        <w:br/>
      </w:r>
      <w:r>
        <w:rPr>
          <w:b/>
          <w:i w:val="0"/>
        </w:rPr>
        <w:t>QUYẾT ĐỊNH</w:t>
      </w:r>
      <w:r>
        <w:rPr>
          <w:b w:val="0"/>
          <w:i w:val="0"/>
        </w:rPr>
        <w:br/>
      </w:r>
      <w:r>
        <w:rPr>
          <w:b/>
          <w:i w:val="0"/>
        </w:rPr>
        <w:t xml:space="preserve">Về việc đổi tên Nhà máy Cơ khí Phổ Yên </w:t>
      </w:r>
      <w:r>
        <w:rPr>
          <w:b/>
          <w:i w:val="0"/>
        </w:rPr>
        <w:t>thành Công ty Cơ khí Phổ Yên</w:t>
      </w:r>
      <w:r>
        <w:rPr>
          <w:b w:val="0"/>
          <w:i w:val="0"/>
        </w:rPr>
        <w:t>,</w:t>
      </w:r>
      <w:r>
        <w:rPr>
          <w:b w:val="0"/>
          <w:i w:val="0"/>
        </w:rPr>
        <w:br/>
      </w:r>
      <w:r>
        <w:rPr>
          <w:b/>
          <w:i w:val="0"/>
        </w:rPr>
        <w:t xml:space="preserve">Tổng công ty Máy động lực và Máy nông nghiệp </w:t>
      </w:r>
      <w:r>
        <w:rPr>
          <w:b w:val="0"/>
          <w:i w:val="0"/>
        </w:rPr>
        <w:br/>
      </w:r>
      <w:r>
        <w:rPr>
          <w:b/>
          <w:i w:val="0"/>
        </w:rPr>
        <w:t>____________________________</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thành lập, tổ chức lại, giải thể và phá sản doanh nghiệp nhà nước, Nghị định số 38/CP ngày 28 tháng 4 năm 1997 của Chính phủ về sửa đổi và bổ sung một số điều của Nghị định số 50/CP ; </w:t>
      </w:r>
      <w:r>
        <w:rPr>
          <w:b w:val="0"/>
          <w:i w:val="0"/>
        </w:rPr>
        <w:br/>
      </w:r>
      <w:r>
        <w:rPr>
          <w:b w:val="0"/>
          <w:i/>
        </w:rPr>
        <w:t>Xét đề nghị của Tổng công ty Máy động lực và Máy nông nghiệp tại Công văn số 80 /MĐL-NN/VP ngày 12 tháng 3 năm 2002 về việc đổi tên Nhà máy Cơ khí Phổ Yên;</w:t>
      </w:r>
      <w:r>
        <w:rPr>
          <w:b w:val="0"/>
          <w:i w:val="0"/>
        </w:rPr>
        <w:br/>
      </w:r>
      <w:r>
        <w:rPr>
          <w:b w:val="0"/>
          <w:i/>
        </w:rPr>
        <w:t xml:space="preserve">Theo đề nghị của Vụ trưởng Vụ Tổ chức - Cán bộ, </w:t>
      </w:r>
      <w:r>
        <w:rPr>
          <w:b/>
          <w:i w:val="0"/>
        </w:rPr>
        <w:t xml:space="preserve"> </w:t>
      </w:r>
      <w:r>
        <w:rPr>
          <w:b w:val="0"/>
          <w:i w:val="0"/>
        </w:rPr>
        <w:br/>
      </w:r>
      <w:r>
        <w:rPr>
          <w:b/>
          <w:i w:val="0"/>
        </w:rPr>
        <w:t>QUYẾT ĐỊNH:</w:t>
      </w:r>
      <w:r>
        <w:rPr>
          <w:b w:val="0"/>
          <w:i w:val="0"/>
        </w:rPr>
        <w:br/>
      </w:r>
      <w:r>
        <w:rPr>
          <w:b/>
          <w:i w:val="0"/>
        </w:rPr>
        <w:t xml:space="preserve">Điều 1. </w:t>
      </w:r>
      <w:r>
        <w:rPr>
          <w:b w:val="0"/>
          <w:i w:val="0"/>
        </w:rPr>
        <w:t>Đổi tên Nhà máy Cơ khí Phổ Yên thành Công ty Cơ khí Phổ Yên thuộc Tổng công ty Máy động lực và Máy nông nghiệp.</w:t>
      </w:r>
      <w:r>
        <w:rPr>
          <w:b w:val="0"/>
          <w:i w:val="0"/>
        </w:rPr>
        <w:br/>
      </w:r>
      <w:r>
        <w:rPr>
          <w:b w:val="0"/>
          <w:i w:val="0"/>
        </w:rPr>
        <w:t>Tên giao dịch quốc tế : PhoYen Mechanical Company, viết tắt : PHOMECO.</w:t>
      </w:r>
      <w:r>
        <w:rPr>
          <w:b w:val="0"/>
          <w:i w:val="0"/>
        </w:rPr>
        <w:br/>
      </w:r>
      <w:r>
        <w:rPr>
          <w:b w:val="0"/>
          <w:i w:val="0"/>
        </w:rPr>
        <w:t>Trụ sở chính của Công ty đặt tại thị trấn Bãi Bông, huyện Phổ Yên, tỉnh Thái Nguyên.</w:t>
      </w:r>
      <w:r>
        <w:rPr>
          <w:b w:val="0"/>
          <w:i w:val="0"/>
        </w:rPr>
        <w:br/>
      </w:r>
      <w:r>
        <w:rPr>
          <w:b/>
          <w:i w:val="0"/>
        </w:rPr>
        <w:t xml:space="preserve">Điều 2. </w:t>
      </w:r>
      <w:r>
        <w:rPr>
          <w:b w:val="0"/>
          <w:i w:val="0"/>
        </w:rPr>
        <w:t>Công ty Cơ khí Phổ Yên là đơn vị thành viên củaTổng công ty Máy động lực và Máy nông nghiệp, hạch toán kinh tế độc lập, có tư cách pháp nhân đầy đủ, có tài khoản tại ngân hàng, có con dấu để hoạt động theo qui định của Nhà nước.</w:t>
      </w:r>
      <w:r>
        <w:rPr>
          <w:b w:val="0"/>
          <w:i w:val="0"/>
        </w:rPr>
        <w:br/>
      </w:r>
      <w:r>
        <w:rPr>
          <w:b/>
          <w:i w:val="0"/>
        </w:rPr>
        <w:t xml:space="preserve">Điều 3. </w:t>
      </w:r>
      <w:r>
        <w:rPr>
          <w:b w:val="0"/>
          <w:i w:val="0"/>
        </w:rPr>
        <w:t>Ngành nghề kinh doanh của Công ty : Thiết kế,chế tạo, kinh doanh và xuất nhập khẩu vật tư, phụ tùng, thiết bị, vòng bi, dụng cụ và các sản phẩm cơ khí khác.</w:t>
      </w:r>
      <w:r>
        <w:rPr>
          <w:b w:val="0"/>
          <w:i w:val="0"/>
        </w:rPr>
        <w:br/>
      </w:r>
      <w:r>
        <w:rPr>
          <w:b/>
          <w:i w:val="0"/>
        </w:rPr>
        <w:t xml:space="preserve">Điều 4. </w:t>
      </w:r>
      <w:r>
        <w:rPr>
          <w:b w:val="0"/>
          <w:i w:val="0"/>
        </w:rPr>
        <w:t>Quyết định này có hiệu lực thi hành sau 15 ngày kể từ ngày ký. Các văn bản trước đây trái với Quyết định này đều bãi bỏ.</w:t>
      </w:r>
      <w:r>
        <w:rPr>
          <w:b w:val="0"/>
          <w:i w:val="0"/>
        </w:rPr>
        <w:br/>
      </w:r>
      <w:r>
        <w:rPr>
          <w:b w:val="0"/>
          <w:i w:val="0"/>
        </w:rPr>
        <w:t>Chánh Văn phòng Bộ, Chánh Thanh tra Bộ, các Vụ trưởng, Cục trưởng thuộc Bộ, Chủ tịch Hội đồng quản trị và Tổng Giám đốc Tổng công ty Máy động lực và Máy nông nghiệp,Giám đốc Công ty Cơ khí Phổ Yên chịu trách nhiệm thi hành Quyết định này./.</w:t>
      </w:r>
      <w:r>
        <w:rPr>
          <w:b w:val="0"/>
          <w:i w:val="0"/>
        </w:rPr>
        <w:br/>
      </w:r>
    </w:p>
    <w:p>
      <w:r>
        <w:rPr>
          <w:b w:val="0"/>
          <w:i w:val="0"/>
        </w:rPr>
        <w:br/>
      </w:r>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Chuẩn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Chuẩn</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Chuẩn</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Chuẩn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