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13/2005/QĐ-BCN Về việc chuyển Nhà máy Nhiệt điện Ninh Bình thành công ty thành viên hạch toán độc lập thuộc Tổng công ty Điện lực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QUYẾT ĐỊNH</w:t>
      </w:r>
    </w:p>
    <w:p>
      <w:pPr>
        <w:jc w:val="center"/>
      </w:pPr>
      <w:r>
        <w:rPr>
          <w:b/>
          <w:i w:val="0"/>
        </w:rPr>
        <w:t xml:space="preserve">Về việc chuyển Nhà máy Nhiệt điện Ninh Bình thành công ty thành </w:t>
      </w:r>
      <w:r>
        <w:rPr>
          <w:b/>
          <w:i w:val="0"/>
        </w:rPr>
        <w:t>viên hạch toán độc lập thuộc Tổng công ty Điện lực Việt Nam</w:t>
      </w:r>
    </w:p>
    <w:p>
      <w:pPr>
        <w:jc w:val="center"/>
      </w:pPr>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180/2004/NĐ-CP ngày 28 tháng 10 năm 2004 của Chính phủ về việc thành lập mới, tổ chức lại và giải thể công ty nhà nước;</w:t>
      </w:r>
    </w:p>
    <w:p>
      <w:r>
        <w:rPr>
          <w:b w:val="0"/>
          <w:i/>
        </w:rPr>
        <w:t>Căn cứ Quyết định số 12/2005/QĐ-TTg, ngày 13 tháng 01 năm 2005 của Thủ tướng Chính phủ về việc phê duyệt Đề án bổ sung sắp xếp, đổi mới doanh nghiệp nhà nước thuộc Tổng công ty Điện lực Việt Nam đến năm 2005;</w:t>
      </w:r>
    </w:p>
    <w:p>
      <w:r>
        <w:rPr>
          <w:b w:val="0"/>
          <w:i/>
        </w:rPr>
        <w:t>Xét đề nghị của Hội đồng quản trị Tổng công ty Điện lực Việt Nam tại Tờ trình số 118/TTr-EVN-HĐQT ngày 24 tháng 3 năm 2005 về việc chuyển đổi Nhà máy Nhiệt điện Ninh Bình thành công ty thành viên hạch toán độc lập;</w:t>
      </w:r>
    </w:p>
    <w:p>
      <w:r>
        <w:rPr>
          <w:b w:val="0"/>
          <w:i/>
        </w:rPr>
        <w:t>Theo đề nghị của Vụ trưởng Vụ Tổ chức - Cán bộ,</w:t>
      </w:r>
    </w:p>
    <w:p>
      <w:pPr>
        <w:jc w:val="center"/>
      </w:pPr>
      <w:r>
        <w:rPr>
          <w:b/>
          <w:i w:val="0"/>
        </w:rPr>
        <w:t>QUYẾT ĐỊNH:</w:t>
      </w:r>
    </w:p>
    <w:p>
      <w:r>
        <w:rPr>
          <w:b/>
          <w:i w:val="0"/>
        </w:rPr>
        <w:t>Điều 1.</w:t>
      </w:r>
      <w:r>
        <w:rPr>
          <w:b w:val="0"/>
          <w:i w:val="0"/>
        </w:rPr>
        <w:t xml:space="preserve"> Chuyển Nhà máy Nhiệt điện Ninh Bình, đơn vị hạch toán phụ thuộc thành Công ty Nhiệt điện Ninh Bình, đơn vị thành viên hạch toán độc lập của Tổng công ty Điện lực Việt Nam.</w:t>
      </w:r>
    </w:p>
    <w:p>
      <w:r>
        <w:rPr>
          <w:b w:val="0"/>
          <w:i w:val="0"/>
        </w:rPr>
        <w:t>1. Tên doanh nghiệp: Công ty Nhiệt điện Ninh Bình;</w:t>
      </w:r>
    </w:p>
    <w:p>
      <w:r>
        <w:rPr>
          <w:b w:val="0"/>
          <w:i w:val="0"/>
        </w:rPr>
        <w:t>Tên giao dịch quốc tế: Ninh Bình Thermal Power Company;</w:t>
      </w:r>
    </w:p>
    <w:p>
      <w:r>
        <w:rPr>
          <w:b w:val="0"/>
          <w:i w:val="0"/>
        </w:rPr>
        <w:t>Tên viết tắt: NBTPC;</w:t>
      </w:r>
    </w:p>
    <w:p>
      <w:r>
        <w:rPr>
          <w:b w:val="0"/>
          <w:i w:val="0"/>
        </w:rPr>
        <w:t>2. Trụ sở Công ty đặt tại đường Hoàng Diệu, phường Thanh Bình, thị xã Ninh Bình, tỉnh Ninh Bình;</w:t>
      </w:r>
    </w:p>
    <w:p>
      <w:r>
        <w:rPr>
          <w:b w:val="0"/>
          <w:i w:val="0"/>
        </w:rPr>
        <w:t>3. Công ty Nhiệt điện Ninh Bình có tư cách pháp nhân, thực hiện chế độ hạch toán kinh tế độc lập, được sử dụng con dấu, được mở tài khoản và quan hệ tín dụng với Ngân hàng trong và ngoài nước theo quy định của pháp luật.</w:t>
      </w:r>
    </w:p>
    <w:p>
      <w:r>
        <w:rPr>
          <w:b/>
          <w:i w:val="0"/>
        </w:rPr>
        <w:t xml:space="preserve">Điều 2. </w:t>
      </w:r>
    </w:p>
    <w:p>
      <w:r>
        <w:rPr>
          <w:b w:val="0"/>
          <w:i w:val="0"/>
        </w:rPr>
        <w:t>1. Ngành nghề kinh doanh của Công ty:</w:t>
      </w:r>
    </w:p>
    <w:p>
      <w:r>
        <w:rPr>
          <w:b w:val="0"/>
          <w:i w:val="0"/>
        </w:rPr>
        <w:t>- Sản xuất, kinh doanh điện năng;</w:t>
      </w:r>
    </w:p>
    <w:p>
      <w:r>
        <w:rPr>
          <w:b w:val="0"/>
          <w:i w:val="0"/>
        </w:rPr>
        <w:t>- Quản lý, vận hành, bảo dưỡng, sửa chữa, cải tạo, thí nghiệm, hiệu chỉnh các thiết bị cơ, nhiệt, điện, công trình kiến trúc của nhà máy điện;</w:t>
      </w:r>
    </w:p>
    <w:p>
      <w:r>
        <w:rPr>
          <w:b w:val="0"/>
          <w:i w:val="0"/>
        </w:rPr>
        <w:t>- Đào tạo và phát triển nguồn nhân lực về quản lý vận hành, bảo dưỡng và sửa chữa thiết bị nhà máy điện;</w:t>
      </w:r>
    </w:p>
    <w:p>
      <w:r>
        <w:rPr>
          <w:b w:val="0"/>
          <w:i w:val="0"/>
        </w:rPr>
        <w:t>- Mua bán, xuất nhập khẩu vật tư, thiết bị;</w:t>
      </w:r>
    </w:p>
    <w:p>
      <w:r>
        <w:rPr>
          <w:b w:val="0"/>
          <w:i w:val="0"/>
        </w:rPr>
        <w:t>- Lập dự án đầu tư xây dựng, quản lý dự án đầu tư xây dựng, tư vấn giám sát thi công xây lắp;</w:t>
      </w:r>
    </w:p>
    <w:p>
      <w:r>
        <w:rPr>
          <w:b w:val="0"/>
          <w:i w:val="0"/>
        </w:rPr>
        <w:t>- Sản xuất đất đèn, vật liệu xây dựng, phụ gia xi măng;</w:t>
      </w:r>
    </w:p>
    <w:p>
      <w:r>
        <w:rPr>
          <w:b w:val="0"/>
          <w:i w:val="0"/>
        </w:rPr>
        <w:t>- Kinh doanh các ngành nghề khác phù hợp với quy định của pháp luật.</w:t>
      </w:r>
    </w:p>
    <w:p>
      <w:r>
        <w:rPr>
          <w:b w:val="0"/>
          <w:i w:val="0"/>
        </w:rPr>
        <w:t xml:space="preserve">2. Vốn Điều lệ của Công ty tại thời điểm 31/12/2004 là: </w:t>
      </w:r>
      <w:r>
        <w:rPr>
          <w:b/>
          <w:i w:val="0"/>
        </w:rPr>
        <w:t>65.309.000.000,00</w:t>
      </w:r>
      <w:r>
        <w:rPr>
          <w:b w:val="0"/>
          <w:i w:val="0"/>
        </w:rPr>
        <w:t xml:space="preserve"> đồng (Sáu mươi lăm tỷ, ba trăm lẻ chín triệu đồng chẵn).</w:t>
      </w:r>
    </w:p>
    <w:p>
      <w:r>
        <w:rPr>
          <w:b/>
          <w:i w:val="0"/>
        </w:rPr>
        <w:t>Điều 3.</w:t>
      </w:r>
      <w:r>
        <w:rPr>
          <w:b w:val="0"/>
          <w:i w:val="0"/>
        </w:rPr>
        <w:t xml:space="preserve"> Bộ máy của Công ty gồm:</w:t>
      </w:r>
    </w:p>
    <w:p>
      <w:r>
        <w:rPr>
          <w:b w:val="0"/>
          <w:i w:val="0"/>
        </w:rPr>
        <w:t>1. Giám đốc,</w:t>
      </w:r>
    </w:p>
    <w:p>
      <w:r>
        <w:rPr>
          <w:b w:val="0"/>
          <w:i w:val="0"/>
        </w:rPr>
        <w:t>2. Các Phó giám đốc,</w:t>
      </w:r>
    </w:p>
    <w:p>
      <w:r>
        <w:rPr>
          <w:b w:val="0"/>
          <w:i w:val="0"/>
        </w:rPr>
        <w:t>3. Kế toán trưởng,</w:t>
      </w:r>
    </w:p>
    <w:p>
      <w:r>
        <w:rPr>
          <w:b w:val="0"/>
          <w:i w:val="0"/>
        </w:rPr>
        <w:t>4. Các phòng ban kỹ thuật, nghiệp vụ,</w:t>
      </w:r>
    </w:p>
    <w:p>
      <w:r>
        <w:rPr>
          <w:b w:val="0"/>
          <w:i w:val="0"/>
        </w:rPr>
        <w:t>5. Các phân xưởng vận hành và sửa chữa.</w:t>
      </w:r>
    </w:p>
    <w:p>
      <w:r>
        <w:rPr>
          <w:b/>
          <w:i w:val="0"/>
        </w:rPr>
        <w:t>Điều 4.</w:t>
      </w:r>
      <w:r>
        <w:rPr>
          <w:b w:val="0"/>
          <w:i w:val="0"/>
        </w:rPr>
        <w:t xml:space="preserve"> Công ty Nhiệt điện Ninh Bình có trách nhiệm làm đầy đủ các thủ tục đăng ký kinh doanh và hoạt động theo Điều lệ của Công ty do Hội đồng quản trị Tổng công ty Điện lực Việt Nam phê duyệt, theo Luật Doanh nghiệp nhà nước và những quy định khác của pháp luật.</w:t>
      </w:r>
    </w:p>
    <w:p>
      <w:r>
        <w:rPr>
          <w:b/>
          <w:i w:val="0"/>
        </w:rPr>
        <w:t>Điều 5.</w:t>
      </w:r>
      <w:r>
        <w:rPr>
          <w:b w:val="0"/>
          <w:i w:val="0"/>
        </w:rPr>
        <w:t xml:space="preserve"> Quyết định này có hiệu lực thi hành sau 15 ngày, kể từ ngày đăng Công báo.</w:t>
      </w:r>
    </w:p>
    <w:p>
      <w:r>
        <w:rPr>
          <w:b w:val="0"/>
          <w:i w:val="0"/>
        </w:rPr>
        <w:t>Chánh Văn phòng Bộ, Chánh Thanh tra Bộ, các Vụ trưởng, Cục trưởng thuộc Bộ, Chủ tịch Hội đồng quản trị và Tổng giám đốc Tổng công ty Điện lực Việt Nam, Giám đốc Công ty Nhiệt điện Ninh Bình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br/>
              <w:t xml:space="preserve">        - Như điều 5, </w:t>
            </w:r>
            <w:r>
              <w:br/>
            </w:r>
            <w:r>
              <w:rPr>
                <w:b w:val="0"/>
                <w:i w:val="0"/>
              </w:rPr>
              <w:br/>
              <w:t xml:space="preserve">        - Thủ tướng CP (để b/c), </w:t>
            </w:r>
            <w:r>
              <w:br/>
            </w:r>
            <w:r>
              <w:rPr>
                <w:b w:val="0"/>
                <w:i w:val="0"/>
              </w:rPr>
              <w:br/>
              <w:t xml:space="preserve">        - VPCP,</w:t>
            </w:r>
            <w:r>
              <w:br/>
            </w:r>
            <w:r>
              <w:rPr>
                <w:b w:val="0"/>
                <w:i w:val="0"/>
              </w:rPr>
              <w:br/>
              <w:t xml:space="preserve">        - Ban Chỉ đạo ĐM&amp;PTDN,</w:t>
            </w:r>
            <w:r>
              <w:br/>
            </w:r>
            <w:r>
              <w:rPr>
                <w:b w:val="0"/>
                <w:i w:val="0"/>
              </w:rPr>
              <w:br/>
              <w:t xml:space="preserve">        - Bộ Nội vụ, </w:t>
            </w:r>
            <w:r>
              <w:br/>
            </w:r>
            <w:r>
              <w:rPr>
                <w:b w:val="0"/>
                <w:i w:val="0"/>
              </w:rPr>
              <w:br/>
              <w:t xml:space="preserve">        - Bộ Kế hoạch và Đầu tư, </w:t>
            </w:r>
            <w:r>
              <w:br/>
            </w:r>
            <w:r>
              <w:rPr>
                <w:b w:val="0"/>
                <w:i w:val="0"/>
              </w:rPr>
              <w:br/>
              <w:t xml:space="preserve">        - Bộ Lao động-TB&amp;XH,</w:t>
            </w:r>
            <w:r>
              <w:br/>
            </w:r>
            <w:r>
              <w:rPr>
                <w:b w:val="0"/>
                <w:i w:val="0"/>
              </w:rPr>
              <w:br/>
              <w:t xml:space="preserve">        - Bộ Tài chính,</w:t>
            </w:r>
            <w:r>
              <w:br/>
            </w:r>
            <w:r>
              <w:rPr>
                <w:b w:val="0"/>
                <w:i w:val="0"/>
              </w:rPr>
              <w:br/>
              <w:t xml:space="preserve">        - Bộ Công an,</w:t>
            </w:r>
            <w:r>
              <w:br/>
            </w:r>
            <w:r>
              <w:rPr>
                <w:b w:val="0"/>
                <w:i w:val="0"/>
              </w:rPr>
              <w:br/>
              <w:t xml:space="preserve">        - Bộ KHCN, </w:t>
            </w:r>
            <w:r>
              <w:br/>
            </w:r>
            <w:r>
              <w:rPr>
                <w:b w:val="0"/>
                <w:i w:val="0"/>
              </w:rPr>
              <w:br/>
              <w:t xml:space="preserve">        - Bộ Thương mại,</w:t>
            </w:r>
            <w:r>
              <w:br/>
            </w:r>
            <w:r>
              <w:rPr>
                <w:b w:val="0"/>
                <w:i w:val="0"/>
              </w:rPr>
              <w:br/>
              <w:t xml:space="preserve">        - Bộ Tài nguyên và Môi trường, </w:t>
            </w:r>
            <w:r>
              <w:br/>
            </w:r>
            <w:r>
              <w:rPr>
                <w:b w:val="0"/>
                <w:i w:val="0"/>
              </w:rPr>
              <w:br/>
              <w:t xml:space="preserve">        - UBND tỉnh Ninh Bình,</w:t>
            </w:r>
            <w:r>
              <w:br/>
            </w:r>
            <w:r>
              <w:rPr>
                <w:b w:val="0"/>
                <w:i w:val="0"/>
              </w:rPr>
              <w:br/>
              <w:t xml:space="preserve">        - Ngân hàng Nhà nước, </w:t>
            </w:r>
            <w:r>
              <w:br/>
            </w:r>
            <w:r>
              <w:rPr>
                <w:b w:val="0"/>
                <w:i w:val="0"/>
              </w:rPr>
              <w:br/>
              <w:t xml:space="preserve">        - Công báo,</w:t>
            </w:r>
            <w:r>
              <w:br/>
            </w:r>
            <w:r>
              <w:rPr>
                <w:b w:val="0"/>
                <w:i w:val="0"/>
              </w:rPr>
              <w:br/>
              <w:t xml:space="preserve">        - Lưu VP, Vụ TCCB(3b).</w:t>
            </w:r>
          </w:p>
        </w:tc>
        <w:tc>
          <w:tcPr>
            <w:tcW w:type="dxa" w:w="4320"/>
          </w:tcPr>
          <w:p>
            <w:r>
              <w:rPr>
                <w:b w:val="0"/>
                <w:i w:val="0"/>
              </w:rPr>
              <w:br/>
            </w:r>
            <w:r>
              <w:rPr>
                <w:b/>
                <w:i w:val="0"/>
              </w:rPr>
              <w:t>BỘ TRƯỞNG BỘ CÔNG NGHIỆP</w:t>
            </w:r>
            <w:r>
              <w:br/>
            </w:r>
            <w:r>
              <w:rPr>
                <w:b/>
                <w:i/>
              </w:rPr>
              <w:t>(Đã ký)</w:t>
            </w:r>
            <w:r>
              <w:rPr>
                <w:b w:val="0"/>
                <w:i w:val="0"/>
              </w:rPr>
              <w:br/>
            </w:r>
            <w:r>
              <w:rPr>
                <w:b/>
                <w:i w:val="0"/>
              </w:rPr>
              <w:t>Hoàng Trung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