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13/2017/TT-BNNPTNT ban hành Quy chuẩn kỹ thuật Quốc gia lĩnh vực Thú y</w:t>
      </w:r>
    </w:p>
    <w:p>
      <w:r>
        <w:rPr>
          <w:b w:val="0"/>
          <w:i w:val="0"/>
        </w:rPr>
        <w:br/>
      </w:r>
      <w:r>
        <w:rPr>
          <w:b w:val="0"/>
          <w:i w:val="0"/>
        </w:rPr>
        <w:br/>
      </w:r>
      <w:r>
        <w:rPr>
          <w:b w:val="0"/>
          <w:i w:val="0"/>
        </w:rPr>
        <w:br/>
      </w:r>
      <w:r>
        <w:rPr>
          <w:b/>
          <w:i w:val="0"/>
        </w:rPr>
        <w:br/>
      </w:r>
      <w:r>
        <w:rPr>
          <w:b/>
          <w:i w:val="0"/>
        </w:rPr>
        <w:br/>
        <w:t xml:space="preserve">       BỘ NÔNG NGHIỆP VÀ PHÁT TRIỂN</w:t>
        <w:br/>
        <w:t xml:space="preserve">      </w:t>
      </w:r>
      <w:r>
        <w:rPr>
          <w:b/>
          <w:i w:val="0"/>
        </w:rPr>
        <w:br/>
      </w:r>
      <w:r>
        <w:rPr>
          <w:b/>
          <w:i w:val="0"/>
        </w:rPr>
        <w:br/>
        <w:t xml:space="preserve">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13/2017/TT-BNNPTNT</w:t>
        <w:br/>
        <w:t xml:space="preserve">     </w:t>
      </w:r>
      <w:r>
        <w:rPr>
          <w:b w:val="0"/>
          <w:i w:val="0"/>
        </w:rPr>
        <w:br/>
      </w:r>
      <w:r>
        <w:rPr>
          <w:b w:val="0"/>
          <w:i/>
        </w:rPr>
        <w:br/>
        <w:t xml:space="preserve">      Hà Nội, ngày 20 tháng 6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w:t>
        <w:br/>
        <w:t xml:space="preserve">      </w:t>
      </w:r>
      <w:r>
        <w:rPr>
          <w:b/>
          <w:i w:val="0"/>
        </w:rPr>
        <w:br/>
      </w:r>
      <w:r>
        <w:rPr>
          <w:b/>
          <w:i w:val="0"/>
        </w:rPr>
        <w:br/>
        <w:t xml:space="preserve">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13/2017/TT-BNNPTNT</w:t>
        <w:br/>
        <w:t xml:space="preserve">     </w:t>
      </w:r>
      <w:r>
        <w:rPr>
          <w:b w:val="0"/>
          <w:i w:val="0"/>
        </w:rPr>
        <w:br/>
      </w:r>
      <w:r>
        <w:rPr>
          <w:b w:val="0"/>
          <w:i/>
        </w:rPr>
        <w:br/>
        <w:t xml:space="preserve">      Hà Nội, ngày 20 tháng 6 năm 2017</w:t>
        <w:br/>
        <w:t xml:space="preserve">     </w:t>
      </w:r>
      <w:r>
        <w:rPr>
          <w:b w:val="0"/>
          <w:i w:val="0"/>
        </w:rPr>
        <w:br/>
      </w:r>
      <w:r>
        <w:rPr>
          <w:b w:val="0"/>
          <w:i w:val="0"/>
        </w:rPr>
        <w:br/>
      </w:r>
    </w:p>
    <w:p>
      <w:r>
        <w:rPr>
          <w:b w:val="0"/>
          <w:i w:val="0"/>
        </w:rPr>
        <w:br/>
      </w:r>
      <w:r>
        <w:rPr>
          <w:b/>
          <w:i w:val="0"/>
        </w:rPr>
        <w:br/>
      </w:r>
      <w:r>
        <w:rPr>
          <w:b/>
          <w:i w:val="0"/>
        </w:rPr>
        <w:br/>
        <w:t xml:space="preserve">       BỘ NÔNG NGHIỆP VÀ PHÁT TRIỂN</w:t>
        <w:br/>
        <w:t xml:space="preserve">      </w:t>
      </w:r>
      <w:r>
        <w:rPr>
          <w:b/>
          <w:i w:val="0"/>
        </w:rPr>
        <w:br/>
      </w:r>
      <w:r>
        <w:rPr>
          <w:b/>
          <w:i w:val="0"/>
        </w:rPr>
        <w:br/>
        <w:t xml:space="preserve">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w:t>
        <w:br/>
        <w:t xml:space="preserve">      </w:t>
      </w:r>
      <w:r>
        <w:rPr>
          <w:b w:val="0"/>
          <w:i w:val="0"/>
        </w:rPr>
        <w:br/>
      </w:r>
      <w:r>
        <w:rPr>
          <w:b w:val="0"/>
          <w:i w:val="0"/>
        </w:rPr>
        <w:br/>
        <w:t xml:space="preserve">       NÔNG THÔN</w:t>
        <w:br/>
        <w:t xml:space="preserve">      </w:t>
      </w:r>
      <w:r>
        <w:rPr>
          <w:b w:val="0"/>
          <w:i w:val="0"/>
        </w:rPr>
        <w:br/>
      </w:r>
      <w:r>
        <w:rPr>
          <w:b w:val="0"/>
          <w:i w:val="0"/>
        </w:rPr>
        <w:br/>
      </w:r>
    </w:p>
    <w:p>
      <w:r>
        <w:rPr>
          <w:b w:val="0"/>
          <w:i w:val="0"/>
        </w:rPr>
        <w:br/>
        <w:t xml:space="preserve">       BỘ NÔNG NGHIỆP VÀ PHÁT TRIỂN</w:t>
        <w:br/>
        <w:t xml:space="preserve">      </w:t>
      </w:r>
    </w:p>
    <w:p>
      <w:r>
        <w:rPr>
          <w:b w:val="0"/>
          <w:i w:val="0"/>
        </w:rPr>
        <w:br/>
        <w:t xml:space="preserve">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13/2017/TT-BNNPTNT</w:t>
        <w:br/>
        <w:t xml:space="preserve">     </w:t>
      </w:r>
      <w:r>
        <w:rPr>
          <w:b w:val="0"/>
          <w:i w:val="0"/>
        </w:rPr>
        <w:br/>
      </w:r>
      <w:r>
        <w:rPr>
          <w:b w:val="0"/>
          <w:i/>
        </w:rPr>
        <w:br/>
        <w:t xml:space="preserve">      Hà Nội, ngày 20 tháng 6 năm 2017</w:t>
        <w:br/>
        <w:t xml:space="preserve">     </w:t>
      </w:r>
      <w:r>
        <w:rPr>
          <w:b w:val="0"/>
          <w:i w:val="0"/>
        </w:rPr>
        <w:br/>
      </w:r>
    </w:p>
    <w:p>
      <w:pPr>
        <w:jc w:val="center"/>
      </w:pPr>
      <w:r>
        <w:rPr>
          <w:b w:val="0"/>
          <w:i w:val="0"/>
        </w:rPr>
        <w:br/>
        <w:t xml:space="preserve">      Số: 13/2017/TT-BNNPTNT</w:t>
        <w:br/>
        <w:t xml:space="preserve">     </w:t>
      </w:r>
    </w:p>
    <w:p>
      <w:pPr>
        <w:jc w:val="center"/>
      </w:pPr>
      <w:r>
        <w:rPr>
          <w:b w:val="0"/>
          <w:i w:val="0"/>
        </w:rPr>
        <w:br/>
        <w:t xml:space="preserve">      Hà Nội, ngày 20 tháng 6 năm 2017</w:t>
        <w:br/>
        <w:t xml:space="preserve">     </w:t>
      </w:r>
    </w:p>
    <w:p>
      <w:r>
        <w:rPr>
          <w:b/>
          <w:i w:val="0"/>
        </w:rPr>
        <w:t>THÔNG TƯ</w:t>
      </w:r>
    </w:p>
    <w:p>
      <w:r>
        <w:rPr>
          <w:b w:val="0"/>
          <w:i w:val="0"/>
        </w:rPr>
        <w:t>BAN HÀNH QUY CHUẨN KỸ THUẬT QUỐC GIA LĨNH VỰC THÚ Y</w:t>
      </w:r>
    </w:p>
    <w:p>
      <w:r>
        <w:rPr>
          <w:b w:val="0"/>
          <w:i/>
        </w:rPr>
        <w:t>Căn cứ Luật Tiêu chuẩn và Quy chuẩn kỹ thuật ngày 29 tháng 6 năm 2006;</w:t>
      </w:r>
    </w:p>
    <w:p>
      <w:r>
        <w:rPr>
          <w:b w:val="0"/>
          <w:i/>
        </w:rPr>
        <w:t>Căn cứ Luật An toàn thực phẩm ngày 17 tháng 6 năm 2010;</w:t>
      </w:r>
    </w:p>
    <w:p>
      <w:r>
        <w:rPr>
          <w:b w:val="0"/>
          <w:i/>
        </w:rPr>
        <w:t>Căn cứ Luật thú y ngày 19 tháng 6 năm 2015;</w:t>
      </w:r>
    </w:p>
    <w:p>
      <w:r>
        <w:rPr>
          <w:b w:val="0"/>
          <w:i/>
        </w:rPr>
        <w:t>Căn cứ Nghị định số 15/2017/NĐ-CP ngày 17 tháng 02 năm 2017 của Chính phủ quy định chức năng, nhiệm vụ, quyền hạn và cơ cấu tổ chức của Bộ Nông nghiệp và Phát triển nông thôn;</w:t>
      </w:r>
    </w:p>
    <w:p>
      <w:r>
        <w:rPr>
          <w:b w:val="0"/>
          <w:i/>
        </w:rPr>
        <w:t xml:space="preserve">Theo đề nghị của Vụ trưởng Vụ Khoa học, Công nghệ và Môi trường và Cục </w:t>
      </w:r>
      <w:r>
        <w:rPr>
          <w:b w:val="0"/>
          <w:i/>
        </w:rPr>
        <w:t>tr</w:t>
      </w:r>
      <w:r>
        <w:rPr>
          <w:b w:val="0"/>
          <w:i/>
        </w:rPr>
        <w:t>ưởng Cục Thú y,</w:t>
      </w:r>
    </w:p>
    <w:p>
      <w:r>
        <w:rPr>
          <w:b w:val="0"/>
          <w:i/>
        </w:rPr>
        <w:t>Bộ trưởng Bộ Nông nghiệp và Phát triển nông thôn ban hành Quy chuẩn kỹ thuật quốc gia lĩnh vực thú y.</w:t>
      </w:r>
    </w:p>
    <w:p>
      <w:r>
        <w:rPr>
          <w:b/>
          <w:i w:val="0"/>
        </w:rPr>
        <w:t xml:space="preserve">Điều 1. </w:t>
      </w:r>
      <w:r>
        <w:rPr>
          <w:b w:val="0"/>
          <w:i w:val="0"/>
        </w:rPr>
        <w:t>Ban hành kèm theo Thông tư này 02 Quy chuẩn kỹ thuật quốc gia lĩnh vực thú y:</w:t>
      </w:r>
    </w:p>
    <w:p>
      <w:r>
        <w:rPr>
          <w:b w:val="0"/>
          <w:i w:val="0"/>
        </w:rPr>
        <w:t>1. Quy chuẩn kỹ thuật quốc gia cơ sở vắt sữa và thu gom sữa tươi - Yêu cầu để bảo đảm an toàn thực phẩm.</w:t>
      </w:r>
    </w:p>
    <w:p>
      <w:r>
        <w:rPr>
          <w:b w:val="0"/>
          <w:i w:val="0"/>
        </w:rPr>
        <w:t>Ký hiệu: QCVN 01 -151 : 2017/BNNPTNT;</w:t>
      </w:r>
    </w:p>
    <w:p>
      <w:r>
        <w:rPr>
          <w:b w:val="0"/>
          <w:i w:val="0"/>
        </w:rPr>
        <w:t>2. Quy chuẩn kỹ thuật quốc gia yêu cầu vệ sinh thú y đối với cơ sở giết mổ động vật tập trung.</w:t>
      </w:r>
    </w:p>
    <w:p>
      <w:r>
        <w:rPr>
          <w:b w:val="0"/>
          <w:i w:val="0"/>
        </w:rPr>
        <w:t>Ký hiệu: QCVN 01 -150 : 2017/BNNPTNT.</w:t>
      </w:r>
    </w:p>
    <w:p>
      <w:r>
        <w:rPr>
          <w:b/>
          <w:i w:val="0"/>
        </w:rPr>
        <w:t>Điều 2. Hiệu lực thi hành</w:t>
      </w:r>
    </w:p>
    <w:p>
      <w:r>
        <w:rPr>
          <w:b w:val="0"/>
          <w:i w:val="0"/>
        </w:rPr>
        <w:t>1. Thông tư này có hiệu lực thi hành kể từ ngày 20 tháng 12 năm 2017.</w:t>
      </w:r>
    </w:p>
    <w:p>
      <w:r>
        <w:rPr>
          <w:b w:val="0"/>
          <w:i w:val="0"/>
        </w:rPr>
        <w:t>2. Thông tư này thay thế các văn bản quy phạm pháp luật sau đây:</w:t>
      </w:r>
    </w:p>
    <w:p>
      <w:r>
        <w:rPr>
          <w:b w:val="0"/>
          <w:i w:val="0"/>
        </w:rPr>
        <w:t>a) Thông tư số 60/2010/TT-BNNPTNT ngày 25/10/2010 quy định điều kiện vệ sinh thú y đối với cơ sở giết mổ lợn;</w:t>
      </w:r>
    </w:p>
    <w:p>
      <w:r>
        <w:rPr>
          <w:b w:val="0"/>
          <w:i w:val="0"/>
        </w:rPr>
        <w:t>b) Thông tư số 61/2010/TT-BNNPTNT ngày 25/10/2010 quy định điều kiện vệ sinh thú y đối với cơ sở giết mổ gia cầm.</w:t>
      </w:r>
    </w:p>
    <w:p>
      <w:r>
        <w:rPr>
          <w:b/>
          <w:i w:val="0"/>
        </w:rPr>
        <w:t>Điều 3. Tổ chức thực hiện</w:t>
      </w:r>
    </w:p>
    <w:p>
      <w:r>
        <w:rPr>
          <w:b w:val="0"/>
          <w:i w:val="0"/>
        </w:rPr>
        <w:t xml:space="preserve">Chánh Văn phòng Bộ; Vụ trưởng Vụ Khoa học, Công nghệ và Môi trường; Cục trưởng Cục Thú y, Thủ trưởng các cơ quan, tổ chức và cá nhân liên quan có trách nhiệm tổ chức thực hiện. </w:t>
      </w:r>
    </w:p>
    <w:p>
      <w:r>
        <w:rPr>
          <w:b w:val="0"/>
          <w:i w:val="0"/>
        </w:rPr>
        <w:t>Trong quá trình thực hiện, nếu có vướng mắc, các cơ quan, tổ chức và cá nhân kịp thời phản ánh về Bộ Nông nghiệp và Phát triển nông thôn để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rPr>
                <w:b w:val="0"/>
                <w:i w:val="0"/>
              </w:rPr>
              <w:br/>
            </w:r>
            <w:r>
              <w:rPr>
                <w:b w:val="0"/>
                <w:i w:val="0"/>
              </w:rPr>
              <w:br/>
            </w:r>
            <w:r>
              <w:rPr>
                <w:b w:val="0"/>
                <w:i w:val="0"/>
              </w:rPr>
              <w:br/>
            </w:r>
            <w:r>
              <w:rPr>
                <w:b w:val="0"/>
                <w:i w:val="0"/>
              </w:rPr>
              <w:t>- Như­ Điều 3;</w:t>
            </w:r>
            <w:r>
              <w:rPr>
                <w:b w:val="0"/>
                <w:i w:val="0"/>
              </w:rPr>
              <w:br/>
            </w:r>
            <w:r>
              <w:rPr>
                <w:b w:val="0"/>
                <w:i w:val="0"/>
              </w:rPr>
              <w:br/>
            </w:r>
            <w:r>
              <w:rPr>
                <w:b w:val="0"/>
                <w:i w:val="0"/>
              </w:rPr>
              <w:br/>
            </w:r>
            <w:r>
              <w:rPr>
                <w:b w:val="0"/>
                <w:i w:val="0"/>
              </w:rPr>
              <w:t>- Văn phòng Chính phủ (để b/c);</w:t>
            </w:r>
            <w:r>
              <w:rPr>
                <w:b w:val="0"/>
                <w:i w:val="0"/>
              </w:rPr>
              <w:br/>
            </w:r>
            <w:r>
              <w:rPr>
                <w:b w:val="0"/>
                <w:i w:val="0"/>
              </w:rPr>
              <w:br/>
            </w:r>
            <w:r>
              <w:rPr>
                <w:b w:val="0"/>
                <w:i w:val="0"/>
              </w:rPr>
              <w:br/>
            </w:r>
            <w:r>
              <w:rPr>
                <w:b w:val="0"/>
                <w:i w:val="0"/>
              </w:rPr>
              <w:t>- Lãnh đạo Bộ;</w:t>
            </w:r>
            <w:r>
              <w:rPr>
                <w:b w:val="0"/>
                <w:i w:val="0"/>
              </w:rPr>
              <w:br/>
            </w:r>
            <w:r>
              <w:rPr>
                <w:b w:val="0"/>
                <w:i w:val="0"/>
              </w:rPr>
              <w:br/>
            </w:r>
            <w:r>
              <w:rPr>
                <w:b w:val="0"/>
                <w:i w:val="0"/>
              </w:rPr>
              <w:br/>
            </w:r>
            <w:r>
              <w:rPr>
                <w:b w:val="0"/>
                <w:i w:val="0"/>
              </w:rPr>
              <w:t>- Các Bộ và cơ quan ngang Bộ liên quan;</w:t>
            </w:r>
            <w:r>
              <w:rPr>
                <w:b w:val="0"/>
                <w:i w:val="0"/>
              </w:rPr>
              <w:br/>
            </w:r>
            <w:r>
              <w:rPr>
                <w:b w:val="0"/>
                <w:i w:val="0"/>
              </w:rPr>
              <w:br/>
            </w:r>
            <w:r>
              <w:rPr>
                <w:b w:val="0"/>
                <w:i w:val="0"/>
              </w:rPr>
              <w:br/>
            </w:r>
            <w:r>
              <w:rPr>
                <w:b w:val="0"/>
                <w:i w:val="0"/>
              </w:rPr>
              <w:t>- UBND các tỉnh, thành phố trực thuộc TƯ;</w:t>
            </w:r>
            <w:r>
              <w:rPr>
                <w:b w:val="0"/>
                <w:i w:val="0"/>
              </w:rPr>
              <w:br/>
            </w:r>
            <w:r>
              <w:rPr>
                <w:b w:val="0"/>
                <w:i w:val="0"/>
              </w:rPr>
              <w:br/>
            </w:r>
            <w:r>
              <w:rPr>
                <w:b w:val="0"/>
                <w:i w:val="0"/>
              </w:rPr>
              <w:br/>
            </w:r>
            <w:r>
              <w:rPr>
                <w:b w:val="0"/>
                <w:i w:val="0"/>
              </w:rPr>
              <w:t>- Sở NN và PTNT các tỉnh, TP. trực thuộc TƯ;</w:t>
            </w:r>
            <w:r>
              <w:rPr>
                <w:b w:val="0"/>
                <w:i w:val="0"/>
              </w:rPr>
              <w:br/>
            </w:r>
            <w:r>
              <w:rPr>
                <w:b w:val="0"/>
                <w:i w:val="0"/>
              </w:rPr>
              <w:br/>
            </w:r>
            <w:r>
              <w:rPr>
                <w:b w:val="0"/>
                <w:i w:val="0"/>
              </w:rPr>
              <w:br/>
            </w:r>
            <w:r>
              <w:rPr>
                <w:b w:val="0"/>
                <w:i w:val="0"/>
              </w:rPr>
              <w:t>- Cục Kiểm tra văn bản QPPL - Bộ Tư pháp;</w:t>
            </w:r>
            <w:r>
              <w:rPr>
                <w:b w:val="0"/>
                <w:i w:val="0"/>
              </w:rPr>
              <w:br/>
            </w:r>
            <w:r>
              <w:rPr>
                <w:b w:val="0"/>
                <w:i w:val="0"/>
              </w:rPr>
              <w:br/>
            </w:r>
            <w:r>
              <w:rPr>
                <w:b w:val="0"/>
                <w:i w:val="0"/>
              </w:rPr>
              <w:br/>
            </w:r>
            <w:r>
              <w:rPr>
                <w:b w:val="0"/>
                <w:i w:val="0"/>
              </w:rPr>
              <w:t>- Các Cục, Vụ liên quan trong Bộ, Thanh tra, Văn phòng - Bộ NN &amp; PTNT</w:t>
            </w:r>
            <w:r>
              <w:rPr>
                <w:b w:val="0"/>
                <w:i w:val="0"/>
              </w:rPr>
              <w:br/>
            </w:r>
            <w:r>
              <w:rPr>
                <w:b w:val="0"/>
                <w:i w:val="0"/>
              </w:rPr>
              <w:br/>
            </w:r>
            <w:r>
              <w:rPr>
                <w:b w:val="0"/>
                <w:i w:val="0"/>
              </w:rPr>
              <w:br/>
            </w:r>
            <w:r>
              <w:rPr>
                <w:b w:val="0"/>
                <w:i w:val="0"/>
              </w:rPr>
              <w:t>- Công báo Chính phủ;</w:t>
            </w:r>
            <w:r>
              <w:rPr>
                <w:b w:val="0"/>
                <w:i w:val="0"/>
              </w:rPr>
              <w:br/>
            </w:r>
            <w:r>
              <w:rPr>
                <w:b w:val="0"/>
                <w:i w:val="0"/>
              </w:rPr>
              <w:br/>
            </w:r>
            <w:r>
              <w:rPr>
                <w:b w:val="0"/>
                <w:i w:val="0"/>
              </w:rPr>
              <w:br/>
            </w:r>
            <w:r>
              <w:rPr>
                <w:b w:val="0"/>
                <w:i w:val="0"/>
              </w:rPr>
              <w:t>- Website Chính phủ;</w:t>
            </w:r>
            <w:r>
              <w:rPr>
                <w:b w:val="0"/>
                <w:i w:val="0"/>
              </w:rPr>
              <w:br/>
            </w:r>
            <w:r>
              <w:rPr>
                <w:b w:val="0"/>
                <w:i w:val="0"/>
              </w:rPr>
              <w:br/>
            </w:r>
            <w:r>
              <w:rPr>
                <w:b w:val="0"/>
                <w:i w:val="0"/>
              </w:rPr>
              <w:br/>
            </w:r>
            <w:r>
              <w:rPr>
                <w:b w:val="0"/>
                <w:i w:val="0"/>
              </w:rPr>
              <w:t>- Lưu: VT, TY.</w:t>
            </w:r>
            <w:r>
              <w:rPr>
                <w:b w:val="0"/>
                <w:i w:val="0"/>
              </w:rPr>
              <w:br/>
            </w:r>
          </w:p>
        </w:tc>
        <w:tc>
          <w:tcPr>
            <w:tcW w:type="dxa" w:w="4320"/>
          </w:tcPr>
          <w:p>
            <w:r>
              <w:rPr>
                <w:b w:val="0"/>
                <w:i w:val="0"/>
              </w:rPr>
              <w:br/>
            </w:r>
            <w:r>
              <w:rPr>
                <w:b w:val="0"/>
                <w:i w:val="0"/>
              </w:rPr>
              <w:br/>
            </w:r>
            <w:r>
              <w:rPr>
                <w:b/>
                <w:i w:val="0"/>
              </w:rPr>
              <w:t>KT. BỘ TRƯỞNG</w:t>
            </w:r>
            <w:r>
              <w:rPr>
                <w:b w:val="0"/>
                <w:i w:val="0"/>
              </w:rPr>
              <w:br/>
            </w:r>
            <w:r>
              <w:rPr>
                <w:b w:val="0"/>
                <w:i w:val="0"/>
              </w:rPr>
              <w:br/>
            </w:r>
            <w:r>
              <w:rPr>
                <w:b w:val="0"/>
                <w:i w:val="0"/>
              </w:rPr>
              <w:br/>
            </w:r>
            <w:r>
              <w:rPr>
                <w:b/>
                <w:i w:val="0"/>
              </w:rPr>
              <w:t>THỨ TRƯỞNG</w:t>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Vũ Văn Tám</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