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13/QĐ-TTg Về việc phê duyệt đề án tổng thể sắp xếp, đổi mới doanh nghiệp nhà nước trực thuộc tỉnh Thái Nguyên giai đoạn 2002 – 2005</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13/QĐ-TTg</w:t>
        <w:br/>
        <w:t xml:space="preserve">     </w:t>
      </w:r>
      <w:r>
        <w:rPr>
          <w:b w:val="0"/>
          <w:i w:val="0"/>
        </w:rPr>
        <w:br/>
      </w:r>
      <w:r>
        <w:rPr>
          <w:b w:val="0"/>
          <w:i/>
        </w:rPr>
        <w:br/>
        <w:t xml:space="preserve">      Hà Nội, ngày 02 tháng 01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13/QĐ-TTg</w:t>
        <w:br/>
        <w:t xml:space="preserve">     </w:t>
      </w:r>
      <w:r>
        <w:rPr>
          <w:b w:val="0"/>
          <w:i w:val="0"/>
        </w:rPr>
        <w:br/>
      </w:r>
      <w:r>
        <w:rPr>
          <w:b w:val="0"/>
          <w:i/>
        </w:rPr>
        <w:br/>
        <w:t xml:space="preserve">      Hà Nội, ngày 02 tháng 01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13/QĐ-TTg</w:t>
        <w:br/>
        <w:t xml:space="preserve">     </w:t>
      </w:r>
      <w:r>
        <w:rPr>
          <w:b w:val="0"/>
          <w:i w:val="0"/>
        </w:rPr>
        <w:br/>
      </w:r>
      <w:r>
        <w:rPr>
          <w:b w:val="0"/>
          <w:i/>
        </w:rPr>
        <w:br/>
        <w:t xml:space="preserve">      Hà Nội, ngày 02 tháng 01 năm 2003</w:t>
        <w:br/>
        <w:t xml:space="preserve">     </w:t>
      </w:r>
      <w:r>
        <w:rPr>
          <w:b w:val="0"/>
          <w:i w:val="0"/>
        </w:rPr>
        <w:br/>
      </w:r>
    </w:p>
    <w:p>
      <w:pPr>
        <w:jc w:val="center"/>
      </w:pPr>
      <w:r>
        <w:rPr>
          <w:b w:val="0"/>
          <w:i w:val="0"/>
        </w:rPr>
        <w:br/>
        <w:t xml:space="preserve">      Số: 13/QĐ-TTg</w:t>
        <w:br/>
        <w:t xml:space="preserve">     </w:t>
      </w:r>
    </w:p>
    <w:p>
      <w:pPr>
        <w:jc w:val="center"/>
      </w:pPr>
      <w:r>
        <w:rPr>
          <w:b w:val="0"/>
          <w:i w:val="0"/>
        </w:rPr>
        <w:br/>
        <w:t xml:space="preserve">      Hà Nội, ngày 02 tháng 01 năm 2003</w:t>
        <w:br/>
        <w:t xml:space="preserve">     </w:t>
      </w:r>
    </w:p>
    <w:p>
      <w:r>
        <w:rPr>
          <w:b/>
          <w:i w:val="0"/>
        </w:rPr>
        <w:t>QUYẾT ĐỊNH</w:t>
      </w:r>
    </w:p>
    <w:p>
      <w:r>
        <w:rPr>
          <w:b/>
          <w:i w:val="0"/>
        </w:rPr>
        <w:t>Về việc phê duyệt đề án tổng thể sắp xếp, đổi mới doanh nghiệp nhà nước trực thuộc tỉnh Thái Nguyên giai đoạn 2002 – 2005</w:t>
      </w:r>
    </w:p>
    <w:p>
      <w:r>
        <w:rPr>
          <w:b w:val="0"/>
          <w:i w:val="0"/>
        </w:rPr>
        <w:t>_________________________</w:t>
      </w:r>
    </w:p>
    <w:p>
      <w:r>
        <w:rPr>
          <w:b w:val="0"/>
          <w:i w:val="0"/>
        </w:rPr>
        <w:t xml:space="preserve"> </w:t>
      </w:r>
      <w:r>
        <w:rPr>
          <w:b/>
          <w:i w:val="0"/>
        </w:rPr>
        <w:t xml:space="preserve"> 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Tồng công ty nhà nước;</w:t>
      </w:r>
    </w:p>
    <w:p>
      <w:pPr>
        <w:jc w:val="both"/>
      </w:pPr>
      <w:r>
        <w:rPr>
          <w:b w:val="0"/>
          <w:i/>
        </w:rPr>
        <w:t xml:space="preserve">Xét đề nghị của Uỷ ban nhân dân tỉnh Thái Nguyên (Tờ trình số 28/TT-UB ngày 17 tháng 8 năm 2002 và Công văn số 1007/CV-UB ngày 01 tháng 11 năm 2002) và Đề án tổng thể sắp xếp doanh nghiệp nhà nước thuộc tỉnh; ý kiến của các Bộ: Kế hoạch và Đầu tư (Công văn số 6313/BKH-DN ngày 02 tháng 10 năm 2002, Tài chính (Công văn số 11143/TC-TCDN ngày 15 tháng 10 năm 2002),, Lao động - Thương binh và Xã hội (Công văn số 3176/BLĐTBXH-CSLĐVL ngày 23 tháng 9 năm 2002), Nội vụ (Công văn số 296/BNV-TCBC ngày 24 tháng 9 năm 2002), </w:t>
      </w:r>
    </w:p>
    <w:p>
      <w:r>
        <w:rPr>
          <w:b/>
          <w:i w:val="0"/>
        </w:rPr>
        <w:t>QUYẾT ĐỊNH:</w:t>
      </w:r>
    </w:p>
    <w:p>
      <w:pPr>
        <w:jc w:val="both"/>
      </w:pPr>
      <w:r>
        <w:rPr>
          <w:b/>
          <w:i w:val="0"/>
        </w:rPr>
        <w:t xml:space="preserve">Điều 1. </w:t>
      </w:r>
      <w:r>
        <w:rPr>
          <w:b w:val="0"/>
          <w:i w:val="0"/>
        </w:rPr>
        <w:t>Phê duyệt Đề án tổng thể sắp xếp, đổi mới doanh nghiệp nhà nước trực thuộc tỉnh Thái Nguyên giai đoạn 2002 - 2005 như Phụ lục kèm theo.</w:t>
      </w:r>
    </w:p>
    <w:p>
      <w:pPr>
        <w:jc w:val="both"/>
      </w:pPr>
      <w:r>
        <w:rPr>
          <w:b/>
          <w:i w:val="0"/>
        </w:rPr>
        <w:t xml:space="preserve">Điều 2. </w:t>
      </w:r>
      <w:r>
        <w:rPr>
          <w:b w:val="0"/>
          <w:i w:val="0"/>
        </w:rPr>
        <w:t>Chủ tịch Uỷ ban nhân dân tỉnh Thái Nguyên có trách nhiệm chỉ đạo thực hiện việc sắp xếp, đổi mới doanh nghiệp nhà nước trực thuộc tỉnh theo đúng nội dung và tiến độ đã được duyệt.</w:t>
      </w:r>
    </w:p>
    <w:p>
      <w:pPr>
        <w:jc w:val="both"/>
      </w:pPr>
      <w:r>
        <w:rPr>
          <w:b/>
          <w:i w:val="0"/>
        </w:rPr>
        <w:t xml:space="preserve">Điều 3. </w:t>
      </w:r>
      <w:r>
        <w:rPr>
          <w:b w:val="0"/>
          <w:i w:val="0"/>
        </w:rPr>
        <w:t>Các Bộ: Tài chính, Kế hoạch và Đầu tư, Nội vụ, Lao động - Thương binh và Xã hội và các Bộ, địa phương liên quan có trách nhiệm phối hợp với Uỷ ban nhân dân tỉnh Thái Nguyên trong việc thực hiện Đề án nói trên.</w:t>
      </w:r>
    </w:p>
    <w:p>
      <w:pPr>
        <w:jc w:val="both"/>
      </w:pPr>
      <w:r>
        <w:rPr>
          <w:b w:val="0"/>
          <w:i w:val="0"/>
        </w:rPr>
        <w:t>Ban Chỉ đạo Đổi mới và Phát triển doanh nghiệp chịu trách nhiệm đôn đốc, hướng dẫn và theo dõi việc thực hiện Đề án này, đồng thời kiến nghị với</w:t>
      </w:r>
    </w:p>
    <w:p>
      <w:pPr>
        <w:jc w:val="both"/>
      </w:pPr>
      <w:r>
        <w:rPr>
          <w:b/>
          <w:i w:val="0"/>
        </w:rPr>
        <w:t xml:space="preserve">Điều 4. </w:t>
      </w:r>
      <w:r>
        <w:rPr>
          <w:b w:val="0"/>
          <w:i w:val="0"/>
        </w:rPr>
        <w:t>Quyết định này có hiệu lực sau 15 ngày, kể từ ngày ký. Chủ tịch Uỷ ban nhân dân tỉnh Thái Nguyên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