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140/2025/QĐ-UBND Phân cấp thẩm quyền quyết định thanh lý tài sản kết cấu hạ tầng cấp nước sạch nông thôn tập trung; xử lý tài sản kết cấu hạ tầng cấp nước sạch nông thôn tập trung trong trường hợp bị mất, bị hủy hoại trên địa bàn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THÁP</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 xml:space="preserve">Phân cấp thẩm quyền quyết định thanh lý tài sản kết cấu hạ tầng cấp nước sạch nông thôn tập trung; xử lý tài sản kết cấu hạ tầng cấp nước sạch </w:t>
      </w:r>
      <w:r>
        <w:rPr>
          <w:b/>
          <w:i w:val="0"/>
        </w:rPr>
        <w:t xml:space="preserve">nông thôn tập trung trong trường hợp bị mất, bị hủy hoại </w:t>
      </w:r>
      <w:r>
        <w:rPr>
          <w:b/>
          <w:i w:val="0"/>
        </w:rPr>
        <w:t>trên địa bàn tỉnh Đồng Tháp</w:t>
      </w:r>
    </w:p>
    <w:p>
      <w:r>
        <w:rPr>
          <w:b w:val="0"/>
          <w:i/>
        </w:rPr>
        <w:t>Căn cứ Luật Tổ chức chính quyền địa phương số 72/2025/QH15;</w:t>
      </w:r>
    </w:p>
    <w:p>
      <w:r>
        <w:rPr>
          <w:b w:val="0"/>
          <w:i/>
        </w:rPr>
        <w:t>Căn cứ Luật Ban hành văn bản quy phạm pháp luật số 64/2025/QH15 được sửa đổi, bổ sung bởi Luật số 87/2025/QH15;</w:t>
      </w:r>
    </w:p>
    <w:p>
      <w:r>
        <w:rPr>
          <w:b w:val="0"/>
          <w:i/>
        </w:rPr>
        <w:t>Căn cứ Luật Quản lý, sử dụng tài sản công số 15/2017/QH14 được sửa đổi, bổ sung bởi Luật số 90/2025/QH15;</w:t>
      </w:r>
    </w:p>
    <w:p>
      <w:r>
        <w:rPr>
          <w:b w:val="0"/>
          <w:i/>
        </w:rPr>
        <w:t>Căn cứ Nghị định số 43/2022/NĐ-CP của Chính phủ</w:t>
      </w:r>
      <w:r>
        <w:rPr>
          <w:b w:val="0"/>
          <w:i w:val="0"/>
        </w:rPr>
        <w:t xml:space="preserve"> </w:t>
      </w:r>
      <w:r>
        <w:rPr>
          <w:b w:val="0"/>
          <w:i/>
        </w:rPr>
        <w:t>quy định việc quản lý, sử dụng và khai thác tài sản kết cấu hạ tầng cấp nước sạch;</w:t>
      </w:r>
    </w:p>
    <w:p>
      <w:r>
        <w:rPr>
          <w:b w:val="0"/>
          <w:i/>
        </w:rPr>
        <w:t>Căn cứ Nghị định số 78/2025/NĐ-CP của Chính phủ quy định chi tiết một số điều và biện pháp để tổ chức, hướng dẫn thi hành Luật Ban hành văn bản quy phạm pháp luật được sửa đổi, bổ sung bởi Nghị định số 187/2025/NĐ-CP;</w:t>
      </w:r>
    </w:p>
    <w:p>
      <w:r>
        <w:rPr>
          <w:b w:val="0"/>
          <w:i/>
        </w:rPr>
        <w:t>Theo đề nghị của Giám đốc Sở Nông nghiệp và Môi trường;</w:t>
      </w:r>
    </w:p>
    <w:p>
      <w:r>
        <w:rPr>
          <w:b w:val="0"/>
          <w:i/>
        </w:rPr>
        <w:t>Ủy ban nhân dân Tỉnh ban hành Quyết định phân cấp thẩm quyền quyết định thanh lý tài sản kết cấu hạ tầng cấp nước sạch nông thôn tập trung; xử lý tài sản kết cấu hạ tầng cấp nước sạch nông thôn tập trung trong trường hợp bị mất, bị hủy hoại trên địa bàn tỉnh Đồng Tháp.</w:t>
      </w:r>
    </w:p>
    <w:p>
      <w:r>
        <w:rPr>
          <w:b/>
          <w:i w:val="0"/>
        </w:rPr>
        <w:t>Điều 1. Phạm vi điều chỉnh, đối tượng áp dụng</w:t>
      </w:r>
    </w:p>
    <w:p>
      <w:r>
        <w:rPr>
          <w:b w:val="0"/>
          <w:i w:val="0"/>
        </w:rPr>
        <w:t>1. Phạm vi điều chỉnh</w:t>
      </w:r>
    </w:p>
    <w:p>
      <w:r>
        <w:rPr>
          <w:b w:val="0"/>
          <w:i w:val="0"/>
        </w:rPr>
        <w:t>Quyết định này quy định phân cấp thẩm quyền quyết định thanh lý tài sản kết cấu hạ tầng cấp nước sạch nông thôn tập trung; xử lý tài sản kết cấu hạ tầng cấp nước sạch nông thôn tập trung trong trường hợp bị mất, bị hủy hoại trên địa bàn tỉnh Đồng Tháp theo quy định khoản 2 Điều 20 và khoản 2 Điều 21 Nghị định số 43/2022/NĐ-CP ngày 24 tháng 6 năm 2022 của Chính phủ quy định việc quản lý, sử dụng và khai thác tài sản kết cấu hạ tầng cấp nước sạch.</w:t>
      </w:r>
    </w:p>
    <w:p>
      <w:r>
        <w:rPr>
          <w:b w:val="0"/>
          <w:i w:val="0"/>
        </w:rPr>
        <w:t>2. Đối tượng áp dụng</w:t>
      </w:r>
    </w:p>
    <w:p>
      <w:r>
        <w:rPr>
          <w:b w:val="0"/>
          <w:i w:val="0"/>
        </w:rPr>
        <w:t>a) Ủy ban nhân dân xã;</w:t>
      </w:r>
    </w:p>
    <w:p>
      <w:r>
        <w:rPr>
          <w:b w:val="0"/>
          <w:i w:val="0"/>
        </w:rPr>
        <w:t>b) Doanh nghiệp nhà nước, công ty cổ phần có vốn nhà nước (sau đây gọi là doanh nghiệp có vốn nhà nước) có chức năng sản xuất, kinh doanh nước sạch theo quy định của pháp luật về đầu tư, pháp luật về doanh nghiệp, pháp luật về sản xuất, kinh doanh nước sạch;</w:t>
      </w:r>
    </w:p>
    <w:p>
      <w:r>
        <w:rPr>
          <w:b w:val="0"/>
          <w:i w:val="0"/>
        </w:rPr>
        <w:t>c) Các cơ quan quản lý nhà nước về tài sản kết cấu hạ tầng cấp nước sạch nông thôn tập trung; đơn vị sự nghiệp công lập được giao tài sản kết cấu hạ tầng cấp nước sạch nông thôn tập trung;</w:t>
      </w:r>
    </w:p>
    <w:p>
      <w:r>
        <w:rPr>
          <w:b w:val="0"/>
          <w:i w:val="0"/>
        </w:rPr>
        <w:t>d) Tổ chức, cá nhân khác có liên quan đến việc quản lý, sử dụng và khai thác tài sản kết cấu hạ tầng cấp nước sạch nông thôn tập trung.</w:t>
      </w:r>
    </w:p>
    <w:p>
      <w:r>
        <w:rPr>
          <w:b/>
          <w:i w:val="0"/>
        </w:rPr>
        <w:t xml:space="preserve">Điều 2. </w:t>
      </w:r>
      <w:r>
        <w:rPr>
          <w:b/>
          <w:i w:val="0"/>
        </w:rPr>
        <w:t>Phân cấp thẩm quyền quyết định thanh lý tài sản kết cấu hạ tầng cấp nước sạch nông thôn tập trung; xử lý tài sản kết cấu hạ tầng cấp nước sạch nông thôn tập trung trong trường hợp bị mất, bị hủy hoại</w:t>
      </w:r>
    </w:p>
    <w:p>
      <w:r>
        <w:rPr>
          <w:b w:val="0"/>
          <w:i w:val="0"/>
        </w:rPr>
        <w:t>1. Sở Nông nghiệp và Môi trường quyết định thanh lý, xử lý tài sản kết cấu hạ tầng cấp nước sạch nông thôn tập trung trong trường hợp bị mất, bị hủy hoại đối với tài sản kết cấu hạ tầng cấp nước sạch nông thôn tập trung được giao cho các đơn vị sự nghiệp công lập có chức năng cấp nước sạch; doanh nghiệp có vốn nhà nước do Tỉnh quản lý.</w:t>
      </w:r>
    </w:p>
    <w:p>
      <w:r>
        <w:rPr>
          <w:b w:val="0"/>
          <w:i w:val="0"/>
        </w:rPr>
        <w:t>2. Ủy ban nhân dân xã quyết định thanh lý, xử lý tài sản kết cấu hạ tầng cấp nước sạch nông thôn tập trung trong trường hợp bị mất, bị hủy hoại đối với tài sản kết cấu hạ tầng cấp nước sạch nông thôn tập trung được giao cho Ủy ban nhân dân xã; đơn vị sự nghiệp công lập có chức năng cấp nước sạch thuộc Ủy ban nhân dân xã quản lý; tổ chức, cá nhân khác có liên quan đến việc quản lý, sử dụng và khai thác tài sản kết cấu hạ tầng cấp nước sạch nông thôn tập trung trên địa bàn xã.</w:t>
      </w:r>
    </w:p>
    <w:p>
      <w:r>
        <w:rPr>
          <w:b/>
          <w:i w:val="0"/>
        </w:rPr>
        <w:t>Điều 3. Hiệu lực thi hành</w:t>
      </w:r>
    </w:p>
    <w:p>
      <w:r>
        <w:rPr>
          <w:b w:val="0"/>
          <w:i w:val="0"/>
        </w:rPr>
        <w:t>Quyết định này có hiệu lực thi hành từ ngày 08 tháng 12 năm 2025.</w:t>
      </w:r>
    </w:p>
    <w:p>
      <w:r>
        <w:rPr>
          <w:b/>
          <w:i w:val="0"/>
        </w:rPr>
        <w:t>Điều 4. Tổ chức thực hiện</w:t>
      </w:r>
    </w:p>
    <w:p>
      <w:r>
        <w:rPr>
          <w:b w:val="0"/>
          <w:i w:val="0"/>
        </w:rPr>
        <w:t>Chánh Văn phòng Ủy ban nhân dân Tỉnh, Giám đốc Sở Nông nghiệp và Môi trường; Thủ trưởng các sở, ban, ngành Tỉnh; Chủ tịch Ủy ban nhân dân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br/>
            </w:r>
            <w:r>
              <w:rPr>
                <w:b w:val="0"/>
                <w:i w:val="0"/>
              </w:rPr>
              <w:t>- Văn phòng Chính phủ (báo cáo);</w:t>
            </w:r>
            <w:r>
              <w:br/>
            </w:r>
            <w:r>
              <w:rPr>
                <w:b w:val="0"/>
                <w:i w:val="0"/>
              </w:rPr>
              <w:t>- Cục KTVB và QLXLVPHC - Bộ Tư pháp;</w:t>
            </w:r>
            <w:r>
              <w:br/>
            </w:r>
            <w:r>
              <w:rPr>
                <w:b w:val="0"/>
                <w:i w:val="0"/>
              </w:rPr>
              <w:t>- Vụ Pháp chế - Bộ Nông nghiệp và Môi trường;</w:t>
            </w:r>
            <w:r>
              <w:br/>
            </w:r>
            <w:r>
              <w:rPr>
                <w:b w:val="0"/>
                <w:i w:val="0"/>
              </w:rPr>
              <w:t>- Thường trực HĐND Tỉnh;</w:t>
            </w:r>
            <w:r>
              <w:rPr>
                <w:b w:val="0"/>
                <w:i w:val="0"/>
              </w:rPr>
              <w:br/>
            </w:r>
            <w:r>
              <w:rPr>
                <w:b w:val="0"/>
                <w:i w:val="0"/>
              </w:rPr>
              <w:t>- UB MTTQ Việt Nam Tỉnh;</w:t>
            </w:r>
            <w:r>
              <w:rPr>
                <w:b w:val="0"/>
                <w:i w:val="0"/>
              </w:rPr>
              <w:br/>
            </w:r>
            <w:r>
              <w:rPr>
                <w:b w:val="0"/>
                <w:i w:val="0"/>
              </w:rPr>
              <w:t>- Chủ tịch, các PCT UBND Tỉnh;</w:t>
            </w:r>
            <w:r>
              <w:rPr>
                <w:b w:val="0"/>
                <w:i w:val="0"/>
              </w:rPr>
              <w:br/>
            </w:r>
            <w:r>
              <w:rPr>
                <w:b w:val="0"/>
                <w:i w:val="0"/>
              </w:rPr>
              <w:t>- Các Ban HĐND Tỉnh;</w:t>
            </w:r>
            <w:r>
              <w:br/>
            </w:r>
            <w:r>
              <w:rPr>
                <w:b w:val="0"/>
                <w:i w:val="0"/>
              </w:rPr>
              <w:t>- Báo và phát thanh, truyền hình Tỉnh;</w:t>
            </w:r>
            <w:r>
              <w:rPr>
                <w:b w:val="0"/>
                <w:i w:val="0"/>
              </w:rPr>
              <w:br/>
            </w:r>
            <w:r>
              <w:rPr>
                <w:b w:val="0"/>
                <w:i w:val="0"/>
              </w:rPr>
              <w:t>- Trung tâm Tin học và Công báo Tỉnh;</w:t>
            </w:r>
            <w:r>
              <w:rPr>
                <w:b w:val="0"/>
                <w:i w:val="0"/>
              </w:rPr>
              <w:br/>
            </w:r>
            <w:r>
              <w:rPr>
                <w:b w:val="0"/>
                <w:i w:val="0"/>
              </w:rPr>
              <w:t>- Lưu: VT, KT.</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Thành Diệu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