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báo 14746/TB-TCHQ năm 2014 về kết quả phân loại đối với hàng hóa xuất, nhập khẩu là Chế phẩm làm sạch, hoạt động bề mặt Dipson - 530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BỘ TÀI CHÍNH</w:t>
            </w:r>
            <w:r>
              <w:br/>
            </w:r>
            <w:r>
              <w:rPr>
                <w:b/>
                <w:i w:val="0"/>
              </w:rPr>
              <w:t>TỔNG CỤC HẢI QUAN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Số: 14746/TB-TCHQ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>Hà Nội, ngày 10 tháng 12 năm 2014</w:t>
            </w:r>
          </w:p>
        </w:tc>
      </w:tr>
    </w:tbl>
    <w:p>
      <w:pPr>
        <w:jc w:val="center"/>
      </w:pPr>
      <w:r>
        <w:rPr>
          <w:b/>
          <w:i w:val="0"/>
        </w:rPr>
        <w:t>THÔNG BÁO</w:t>
      </w:r>
      <w:r>
        <w:br/>
      </w:r>
      <w:r>
        <w:rPr>
          <w:b w:val="0"/>
          <w:i w:val="0"/>
        </w:rPr>
        <w:t>VỀ KẾT QUẢ PHÂN LOẠI ĐỐI VỚI HÀNG HÓA XUẤT KHẨU, NHẬP KHẨU</w:t>
      </w:r>
    </w:p>
    <w:p>
      <w:r>
        <w:rPr>
          <w:b w:val="0"/>
          <w:i w:val="0"/>
        </w:rPr>
        <w:t>Căn cứ Nghị định số 06/2003/NĐ-CP ngày 22/1/2003 của Chính phủ quy định về việc phân loại hàng hóa xuất khẩu, nhập khẩu;</w:t>
      </w:r>
    </w:p>
    <w:p>
      <w:r>
        <w:rPr>
          <w:b w:val="0"/>
          <w:i w:val="0"/>
        </w:rPr>
        <w:t>Căn cứ Thông tư số 128/2013/TT-BTC ngày 10/9/2013 của Bộ Tài chính hướng dẫn về thủ tục hải quan, kiểm tra giám sát hải quan; thuế xuất khẩu, thuế nhập khẩu và quản lý thuế đối với hàng hóa xuất khẩu, nhập khẩu; Thông tư số 49/2010/TT-BTC ngày 12/4/2010 của Bộ Tài chính hướng dẫn việc phân loại hàng hóa, áp dụng mức thuế đối với hàng hóa xuất khẩu, nhập khẩu; Thông tư số 156/2011/TT-BTC ngày 14/11/2011 của Bộ Tài chính về việc ban hành Danh mục hàng hóa xuất khẩu, nhập khẩu Việt Nam; Thông tư số 164/2013/TT-BTC ngày 15/11/2013 của Bộ Tài chính về việc ban hành Biểu thuế xuất khẩu, Biểu thuế nhập khẩu ưu đãi theo danh mục mặt hàng chịu thuế;</w:t>
      </w:r>
    </w:p>
    <w:p>
      <w:r>
        <w:rPr>
          <w:b w:val="0"/>
          <w:i w:val="0"/>
        </w:rPr>
        <w:t>Trên cơ sở kết quả phân tích của Trung tâm Phân tích phân loại hàng hóa XNK Chi nhánh TP. Hồ Chí Minh tại Thông báo số 2617/TB-CNHP ngày 24/10/2014 và đề nghị của Cục trưởng Cục Thuế XNK, Tổng cục Hải quan thông báo kết quả phân loại hàng hóa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1. Tên hàng theo khai báo:</w:t>
            </w:r>
            <w:r>
              <w:rPr>
                <w:b w:val="0"/>
                <w:i w:val="0"/>
              </w:rPr>
              <w:t xml:space="preserve"> Chế phẩm làm sạch, hoạt động bề mặt Dipson - 530 (Anti-adhensive for uncured compound) (Mục 25)</w:t>
            </w:r>
          </w:p>
        </w:tc>
      </w:tr>
    </w:tbl>
    <w:p>
      <w:r>
        <w:rPr>
          <w:b w:val="0"/>
          <w:i w:val="0"/>
        </w:rPr>
        <w:t>Thông báo này có hiệu lực kể từ ngày ban hành.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TỔNG CỤC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   PHÓ TỔNG CỤC TRƯỞNG</w:t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t>Nguyễn Dương Thái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