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1487/1999/QĐ-UB Về việc phụ thu tiền điện, nước máy ở thành phố Thanh Hoá, thị xã Bỉm Sơn, Sầm Sơn</w:t>
      </w:r>
    </w:p>
    <w:p>
      <w:r>
        <w:rPr>
          <w:b w:val="0"/>
          <w:i w:val="0"/>
        </w:rPr>
        <w:br/>
      </w:r>
      <w:r>
        <w:rPr>
          <w:b w:val="0"/>
          <w:i w:val="0"/>
        </w:rPr>
        <w:br/>
      </w:r>
      <w:r>
        <w:rPr>
          <w:b/>
          <w:i w:val="0"/>
        </w:rPr>
        <w:br/>
      </w:r>
      <w:r>
        <w:rPr>
          <w:b/>
          <w:i w:val="0"/>
        </w:rPr>
        <w:br/>
      </w:r>
      <w:r>
        <w:rPr>
          <w:b/>
          <w:i w:val="0"/>
        </w:rPr>
        <w:t>ỦY BAN NHÂN DÂN</w:t>
      </w:r>
      <w:r>
        <w:rPr>
          <w:b/>
          <w:i w:val="0"/>
        </w:rPr>
        <w:br/>
      </w:r>
      <w:r>
        <w:rPr>
          <w:b/>
          <w:i w:val="0"/>
        </w:rPr>
        <w:br/>
      </w:r>
      <w:r>
        <w:rPr>
          <w:b/>
          <w:i w:val="0"/>
        </w:rP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1487/1999/QĐ-UB</w:t>
      </w:r>
      <w:r>
        <w:rPr>
          <w:b w:val="0"/>
          <w:i w:val="0"/>
        </w:rPr>
        <w:br/>
      </w:r>
      <w:r>
        <w:rPr>
          <w:b w:val="0"/>
          <w:i w:val="0"/>
        </w:rPr>
        <w:br/>
      </w:r>
      <w:r>
        <w:rPr>
          <w:b w:val="0"/>
          <w:i/>
        </w:rPr>
        <w:br/>
      </w:r>
      <w:r>
        <w:rPr>
          <w:b w:val="0"/>
          <w:i/>
        </w:rPr>
        <w:t>Thanh Hóa, ngày 02 tháng 8 năm 1999</w:t>
      </w:r>
      <w:r>
        <w:rPr>
          <w:b w:val="0"/>
          <w:i/>
        </w:rPr>
        <w:br/>
      </w:r>
      <w:r>
        <w:rPr>
          <w:b w:val="0"/>
          <w:i w:val="0"/>
        </w:rPr>
        <w:br/>
      </w:r>
      <w:r>
        <w:rPr>
          <w:b w:val="0"/>
          <w:i w:val="0"/>
        </w:rPr>
        <w:br/>
      </w:r>
    </w:p>
    <w:p>
      <w:r>
        <w:rPr>
          <w:b w:val="0"/>
          <w:i w:val="0"/>
        </w:rPr>
        <w:br/>
      </w:r>
      <w:r>
        <w:rPr>
          <w:b/>
          <w:i w:val="0"/>
        </w:rPr>
        <w:br/>
      </w:r>
      <w:r>
        <w:rPr>
          <w:b/>
          <w:i w:val="0"/>
        </w:rPr>
        <w:br/>
      </w:r>
      <w:r>
        <w:rPr>
          <w:b/>
          <w:i w:val="0"/>
        </w:rPr>
        <w:t>ỦY BAN NHÂN DÂN</w:t>
      </w:r>
      <w:r>
        <w:rPr>
          <w:b/>
          <w:i w:val="0"/>
        </w:rPr>
        <w:br/>
      </w:r>
      <w:r>
        <w:rPr>
          <w:b/>
          <w:i w:val="0"/>
        </w:rPr>
        <w:br/>
      </w:r>
      <w:r>
        <w:rPr>
          <w:b/>
          <w:i w:val="0"/>
        </w:rP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ỦY BAN NHÂN DÂN</w:t>
      </w:r>
      <w:r>
        <w:rPr>
          <w:b w:val="0"/>
          <w:i w:val="0"/>
        </w:rPr>
        <w:br/>
      </w:r>
      <w:r>
        <w:rPr>
          <w:b w:val="0"/>
          <w:i w:val="0"/>
        </w:rPr>
        <w:br/>
      </w:r>
      <w:r>
        <w:rPr>
          <w:b w:val="0"/>
          <w:i w:val="0"/>
        </w:rPr>
        <w:br/>
      </w:r>
      <w:r>
        <w:rPr>
          <w:b/>
          <w:i w:val="0"/>
        </w:rPr>
        <w:t>TỈNH THANH HÓA</w:t>
      </w:r>
      <w:r>
        <w:rPr>
          <w:b w:val="0"/>
          <w:i w:val="0"/>
        </w:rPr>
        <w:br/>
      </w:r>
      <w:r>
        <w:rPr>
          <w:b w:val="0"/>
          <w:i w:val="0"/>
        </w:rPr>
        <w:br/>
      </w:r>
      <w:r>
        <w:rPr>
          <w:b w:val="0"/>
          <w:i w:val="0"/>
        </w:rPr>
        <w:br/>
      </w:r>
    </w:p>
    <w:p>
      <w:r>
        <w:rPr>
          <w:b w:val="0"/>
          <w:i w:val="0"/>
        </w:rPr>
        <w:br/>
      </w:r>
      <w:r>
        <w:rPr>
          <w:b/>
          <w:i w:val="0"/>
        </w:rPr>
        <w:t>ỦY BAN NHÂN DÂN</w:t>
      </w:r>
      <w:r>
        <w:rPr>
          <w:b w:val="0"/>
          <w:i w:val="0"/>
        </w:rPr>
        <w:br/>
      </w:r>
    </w:p>
    <w:p>
      <w:r>
        <w:rPr>
          <w:b w:val="0"/>
          <w:i w:val="0"/>
        </w:rPr>
        <w:br/>
      </w:r>
      <w:r>
        <w:rPr>
          <w:b/>
          <w:i w:val="0"/>
        </w:rPr>
        <w:t>TỈNH THANH HÓA</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1487/1999/QĐ-UB</w:t>
      </w:r>
      <w:r>
        <w:rPr>
          <w:b w:val="0"/>
          <w:i w:val="0"/>
        </w:rPr>
        <w:br/>
      </w:r>
      <w:r>
        <w:rPr>
          <w:b w:val="0"/>
          <w:i w:val="0"/>
        </w:rPr>
        <w:br/>
      </w:r>
      <w:r>
        <w:rPr>
          <w:b w:val="0"/>
          <w:i/>
        </w:rPr>
        <w:br/>
      </w:r>
      <w:r>
        <w:rPr>
          <w:b w:val="0"/>
          <w:i/>
        </w:rPr>
        <w:t>Thanh Hóa, ngày 02 tháng 8 năm 1999</w:t>
      </w:r>
      <w:r>
        <w:rPr>
          <w:b w:val="0"/>
          <w:i/>
        </w:rPr>
        <w:br/>
      </w:r>
      <w:r>
        <w:rPr>
          <w:b w:val="0"/>
          <w:i w:val="0"/>
        </w:rPr>
        <w:br/>
      </w:r>
    </w:p>
    <w:p>
      <w:pPr>
        <w:jc w:val="center"/>
      </w:pPr>
      <w:r>
        <w:rPr>
          <w:b w:val="0"/>
          <w:i w:val="0"/>
        </w:rPr>
        <w:br/>
      </w:r>
      <w:r>
        <w:rPr>
          <w:b w:val="0"/>
          <w:i w:val="0"/>
        </w:rPr>
        <w:t>Số: 1487/1999/QĐ-UB</w:t>
      </w:r>
      <w:r>
        <w:rPr>
          <w:b w:val="0"/>
          <w:i w:val="0"/>
        </w:rPr>
        <w:br/>
      </w:r>
    </w:p>
    <w:p>
      <w:pPr>
        <w:jc w:val="center"/>
      </w:pPr>
      <w:r>
        <w:rPr>
          <w:b w:val="0"/>
          <w:i w:val="0"/>
        </w:rPr>
        <w:br/>
      </w:r>
      <w:r>
        <w:rPr>
          <w:b w:val="0"/>
          <w:i w:val="0"/>
        </w:rPr>
        <w:t>Thanh Hóa, ngày 02 tháng 8 năm 1999</w:t>
      </w:r>
      <w:r>
        <w:rPr>
          <w:b w:val="0"/>
          <w:i w:val="0"/>
        </w:rPr>
        <w:br/>
      </w:r>
    </w:p>
    <w:p>
      <w:r>
        <w:rPr>
          <w:b/>
          <w:i w:val="0"/>
        </w:rPr>
        <w:t>QUYẾT ĐỊNH CỦA CHỦ TỊCH UBND TỈNH THANH HOÁ</w:t>
      </w:r>
    </w:p>
    <w:p>
      <w:r>
        <w:rPr>
          <w:b/>
          <w:i w:val="0"/>
        </w:rPr>
        <w:t xml:space="preserve">Về việc phụ thu tiền điện, nước máy ở thành phố Thanh Hoá, </w:t>
      </w:r>
    </w:p>
    <w:p>
      <w:r>
        <w:rPr>
          <w:b/>
          <w:i w:val="0"/>
        </w:rPr>
        <w:t>thị xã Bỉm Sơn, Sầm Sơn</w:t>
      </w:r>
    </w:p>
    <w:p>
      <w:r>
        <w:rPr>
          <w:b/>
          <w:i w:val="0"/>
        </w:rPr>
        <w:t>_________________</w:t>
      </w:r>
    </w:p>
    <w:p>
      <w:r>
        <w:rPr>
          <w:b/>
          <w:i w:val="0"/>
        </w:rPr>
        <w:t>CHỦ TỊCH UỶ BAN NHÂN DÂN TỈNH THANH HÓA</w:t>
      </w:r>
    </w:p>
    <w:p>
      <w:r>
        <w:rPr>
          <w:b w:val="0"/>
          <w:i w:val="0"/>
        </w:rPr>
        <w:t>- Căn cứ Điều 52 Luật tổ chức HĐND và UBND ban hành ngày 05/07/1994.</w:t>
      </w:r>
    </w:p>
    <w:p>
      <w:r>
        <w:rPr>
          <w:b w:val="0"/>
          <w:i w:val="0"/>
        </w:rPr>
        <w:t>- Căn cứ Công văn số 6195/KHTH ngày 04/12/1997 của Thủ tướng Chính phủ về phụ thu giá điện.</w:t>
      </w:r>
    </w:p>
    <w:p>
      <w:r>
        <w:rPr>
          <w:b w:val="0"/>
          <w:i w:val="0"/>
        </w:rPr>
        <w:t>- Căn cứ Nghị quyết của HĐND tỉnh khoá XII kỳ họp thứ 8 ngày 31/07/1997.</w:t>
      </w:r>
    </w:p>
    <w:p>
      <w:r>
        <w:rPr>
          <w:b w:val="0"/>
          <w:i w:val="0"/>
        </w:rPr>
        <w:t>- Xét đề nghị của Giám đốc Sở TCVG, Xây dựng, Điện lực Thanh Hoá, UBND thành phố Thanh Hóa tại công văn số 495 LN/UBTP ngày 08/07/1996.</w:t>
      </w:r>
    </w:p>
    <w:p>
      <w:r>
        <w:rPr>
          <w:b/>
          <w:i w:val="0"/>
        </w:rPr>
        <w:t>QUYẾT ĐỊNH</w:t>
      </w:r>
    </w:p>
    <w:p>
      <w:r>
        <w:rPr>
          <w:b/>
          <w:i w:val="0"/>
        </w:rPr>
        <w:t xml:space="preserve">Điều 1: </w:t>
      </w:r>
      <w:r>
        <w:rPr>
          <w:b w:val="0"/>
          <w:i w:val="0"/>
        </w:rPr>
        <w:t>Phụ thu tiền điện và nước máy đô thị để nâng cấp, cải tạo và mở rộng hệ thống điện, hệ thống cấp thoát nước của thành phố Thanh Hoá, thị xã Bỉm Sơn, Sầm Sơn theo mức sau:</w:t>
      </w:r>
    </w:p>
    <w:p>
      <w:r>
        <w:rPr>
          <w:b w:val="0"/>
          <w:i w:val="0"/>
        </w:rPr>
        <w:t>- Phụ thu 50đ/1 KW điện tiêu thụ.</w:t>
      </w:r>
    </w:p>
    <w:p>
      <w:r>
        <w:rPr>
          <w:b w:val="0"/>
          <w:i w:val="0"/>
        </w:rPr>
        <w:t>- Phụ thu 200đ/1 m3 nước máy tiêu thụ.</w:t>
      </w:r>
    </w:p>
    <w:p>
      <w:r>
        <w:rPr>
          <w:b/>
          <w:i w:val="0"/>
        </w:rPr>
        <w:t xml:space="preserve">Điều 2: </w:t>
      </w:r>
      <w:r>
        <w:rPr>
          <w:b w:val="0"/>
          <w:i w:val="0"/>
        </w:rPr>
        <w:t>Đối tượng thu, biện pháp tổ chức thu, quản lý sử dụng tiền phụ thu:</w:t>
      </w:r>
    </w:p>
    <w:p>
      <w:r>
        <w:rPr>
          <w:b w:val="0"/>
          <w:i w:val="0"/>
        </w:rPr>
        <w:t>- Đối tượng áp dụng phụ thu: Toàn bộ điện tiêu thụ cho sinh hoạt, kinh doanh, thương mại, dịch vụ du lịch trong thành phố, thị xã. Chưa phụ thu tiền điện đối với các trạm bơm tưới tiêu phục vụ sản xuất nông nghiệp và ánh sáng nông thôn.</w:t>
      </w:r>
    </w:p>
    <w:p>
      <w:r>
        <w:rPr>
          <w:b w:val="0"/>
          <w:i w:val="0"/>
        </w:rPr>
        <w:t>Tất cả các đối tượng tiêu thụ nước máy đều phải thực hiện phụ thu.</w:t>
      </w:r>
    </w:p>
    <w:p>
      <w:r>
        <w:rPr>
          <w:b w:val="0"/>
          <w:i w:val="0"/>
        </w:rPr>
        <w:t>- Tổ chức thu: Giao cho Điện lực Thanh Hoá phụ thu tiền điện và Công ty cấp thoát nước thu phụ thu tiền nước máy. Tiền phụ thu được thu cùng lúc khi các đơn vị thu tiền điện, tiền nước máy của khách hàng.</w:t>
      </w:r>
    </w:p>
    <w:p>
      <w:r>
        <w:rPr>
          <w:b w:val="0"/>
          <w:i w:val="0"/>
        </w:rPr>
        <w:t>- Quản lý, sử dụng phụ thu: Hàng tháng, đơn vị được giao phụ thu phải nộp toàn bộ tiền phụ thu vào ngân sách thành phố, thị xã để quản lý theo quy định của Luật ngân sách Nhà nước.</w:t>
      </w:r>
    </w:p>
    <w:p>
      <w:r>
        <w:rPr>
          <w:b w:val="0"/>
          <w:i w:val="0"/>
        </w:rPr>
        <w:t>Tiền phụ thu được sử dụng để cải tạo, nâng cấp, mở rộng hệ thống điện, cấp thoát nước theo các dự án được UBND tỉnh phê duyệt và thực hiện quản lý theo quy định của Nghị định 42, Nghị định 43 CP ngày 16/07/1996 của Chính phủ. Trước mắt thành phố Thanh Hoá, thị xã Sầm Sơn được sử dụng tiền phụ thu nước máy để tham gia vốn đối ứng dự án nước sạch và vệ sinh Thanh Hoá - Sầm Sơn.</w:t>
      </w:r>
    </w:p>
    <w:p>
      <w:r>
        <w:rPr>
          <w:b w:val="0"/>
          <w:i w:val="0"/>
        </w:rPr>
        <w:t>Đồng ý trích 1,5% tiền phụ thu tiền điện, nước máy để phục vụ công tác thu và quản lý tiền phụ thu.</w:t>
      </w:r>
    </w:p>
    <w:p>
      <w:r>
        <w:rPr>
          <w:b w:val="0"/>
          <w:i w:val="0"/>
        </w:rPr>
        <w:t>Sở TCVG hướng dẫn và phân chia sử dụng nguồn kinh phí 1,5% cho các đơn vị liên quan. Hàng năm thực hiện việc quyết toán phụ thu tiền điện, nước máy theo chế độ quy định và báo cáo Thường trực UBND tỉnh, Thường trực HĐND cùng các cấp để theo dõi và chỉ đạo.</w:t>
      </w:r>
    </w:p>
    <w:p>
      <w:r>
        <w:rPr>
          <w:b/>
          <w:i w:val="0"/>
        </w:rPr>
        <w:t xml:space="preserve">Điều 3: </w:t>
      </w:r>
      <w:r>
        <w:rPr>
          <w:b w:val="0"/>
          <w:i w:val="0"/>
        </w:rPr>
        <w:t>Quyết định này có hiệu lực thi hành từ ngày 01/08/1999.</w:t>
      </w:r>
    </w:p>
    <w:p>
      <w:r>
        <w:rPr>
          <w:b/>
          <w:i w:val="0"/>
        </w:rPr>
        <w:t xml:space="preserve">Điều 4: </w:t>
      </w:r>
      <w:r>
        <w:rPr>
          <w:b w:val="0"/>
          <w:i w:val="0"/>
        </w:rPr>
        <w:t>Các ông: Chánh văn phòng UBND tỉnh, Giám đốc Sở TCVG, Xây dựng, Điện lực Thanh Hoá, Công ty cấp thoát nước, Chủ tịch UBND thành phố Thanh Hoá, thị xã Bỉm Sơn, Sầm Sơn, thủ trưởng các ban ngành, các đơn vị có liên quan chịu trách nhiệm thi hành quyết định này./.</w:t>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val="0"/>
        </w:rPr>
        <w:br/>
      </w:r>
      <w:r>
        <w:rPr>
          <w:b/>
          <w:i w:val="0"/>
        </w:rPr>
        <w:br/>
      </w:r>
      <w:r>
        <w:rPr>
          <w:b/>
          <w:i w:val="0"/>
        </w:rPr>
        <w:t>Phạm Minh Đoan</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val="0"/>
          <w:i w:val="0"/>
        </w:rPr>
        <w:br/>
      </w:r>
      <w:r>
        <w:rPr>
          <w:b/>
          <w:i w:val="0"/>
        </w:rPr>
        <w:br/>
      </w:r>
      <w:r>
        <w:rPr>
          <w:b/>
          <w:i w:val="0"/>
        </w:rPr>
        <w:t>Phạm Minh Đoan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Phạm Minh Đoan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