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149/QĐ-QLD Về việc công bố 20 thuốc sản xuất gia công trong nước được phép lưu hành tại Việt Nam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BỘ Y TẾ</w:t>
            </w:r>
            <w:r>
              <w:br/>
            </w:r>
            <w:r>
              <w:rPr>
                <w:b/>
                <w:i w:val="0"/>
              </w:rPr>
              <w:br/>
              <w:t xml:space="preserve">         CỤC QUẢN LÝ DƯỢC</w:t>
            </w:r>
            <w:r>
              <w:br/>
            </w:r>
            <w:r>
              <w:rPr>
                <w:b/>
                <w:i w:val="0"/>
              </w:rPr>
              <w:br/>
              <w:t xml:space="preserve">         --------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CỘNG HÒA XÃ HỘI CHỦ NGHĨA VIỆT NAM</w:t>
            </w:r>
            <w:r>
              <w:br/>
            </w:r>
            <w:r>
              <w:rPr>
                <w:b/>
                <w:i w:val="0"/>
              </w:rPr>
              <w:br/>
              <w:t xml:space="preserve">         Độc lập - Tự do - Hạnh phúc</w:t>
            </w:r>
            <w:r>
              <w:br/>
            </w:r>
            <w:r>
              <w:rPr>
                <w:b/>
                <w:i w:val="0"/>
              </w:rPr>
              <w:br/>
              <w:t xml:space="preserve">         ----------------</w:t>
            </w:r>
          </w:p>
        </w:tc>
      </w:tr>
    </w:tbl>
    <w:p>
      <w:r>
        <w:rPr>
          <w:b/>
          <w:i w:val="0"/>
        </w:rPr>
        <w:t>QUYẾT ĐỊNH</w:t>
      </w:r>
    </w:p>
    <w:p>
      <w:r>
        <w:rPr>
          <w:b/>
          <w:i w:val="0"/>
        </w:rPr>
        <w:t>Về việc công bố 20 thuốc sản xuất gia công trong nước</w:t>
      </w:r>
    </w:p>
    <w:p>
      <w:r>
        <w:rPr>
          <w:b/>
          <w:i w:val="0"/>
        </w:rPr>
        <w:t>được phép lưu hành tại Việt Nam</w:t>
      </w:r>
    </w:p>
    <w:p>
      <w:r>
        <w:rPr>
          <w:b/>
          <w:i w:val="0"/>
        </w:rPr>
        <w:t>_______________</w:t>
      </w:r>
    </w:p>
    <w:p>
      <w:r>
        <w:rPr>
          <w:b/>
          <w:i w:val="0"/>
        </w:rPr>
        <w:t>CỤC TRƯỞNG CỤC QUẢN LÝ DƯỢC</w:t>
      </w:r>
    </w:p>
    <w:p>
      <w:r>
        <w:rPr>
          <w:b w:val="0"/>
          <w:i/>
        </w:rPr>
        <w:t>Căn cứ Luật Dược ngày 14/6/2005;</w:t>
      </w:r>
    </w:p>
    <w:p>
      <w:r>
        <w:rPr>
          <w:b w:val="0"/>
          <w:i/>
        </w:rPr>
        <w:t>Căn cứ Nghị định số 188/2007/NĐ-CP ngày 27/12/2007 của Chính phủ quy định chức năng, nhiệm vụ, quyền hạn và cơ cấu tổ chức của Bộ Y tế;</w:t>
      </w:r>
    </w:p>
    <w:p>
      <w:r>
        <w:rPr>
          <w:b w:val="0"/>
          <w:i/>
        </w:rPr>
        <w:t>Căn cứ Quyết định số 53/2008/QĐ-BYT ngày 30/12/2008 của Bộ trưởng Bộ Y tế quy định chức năng, nhiệm vụ, quyền hạn và cơ cấu tổ chức của Cục Quản lý Dược thuộc Bộ Y tế và Quyết định số 3106/QĐ-BYT ngày 29/8/2011 của Bộ trưởng Bộ Y tế về việc sửa đổi, bổ sung Điều 3 Quyết định số 53/2008/QĐ-BYT ngày 30/12/2008 của Bộ trưởng Bộ Y tế quy định chức năng, nhiệm vụ, quyền hạn và cơ cấu tổ chức của Cục Quản lý Dược thuộc Bộ Y tế;</w:t>
      </w:r>
    </w:p>
    <w:p>
      <w:r>
        <w:rPr>
          <w:b w:val="0"/>
          <w:i/>
        </w:rPr>
        <w:t>Căn cứ Thông tư số 22/2009/TT-BYT ngày 24/11/2009 của Bộ Y tế quy định việc đăng ký thuốc;</w:t>
      </w:r>
    </w:p>
    <w:p>
      <w:r>
        <w:rPr>
          <w:b w:val="0"/>
          <w:i/>
        </w:rPr>
        <w:t>Căn cứ Thông tư số 06/2004/TT-BYT ngày 28/5/2004 của Bộ Y tế hướng dẫn sản xuất gia công thuốc;</w:t>
      </w:r>
    </w:p>
    <w:p>
      <w:r>
        <w:rPr>
          <w:b w:val="0"/>
          <w:i/>
        </w:rPr>
        <w:t>Xét đề nghị của Trưởng phòng Đăng ký thuốc,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Công bố 20 thuốc sản xuất gia công trong nước được phép lưu hành tại Việt Nam:</w:t>
      </w:r>
    </w:p>
    <w:p>
      <w:r>
        <w:rPr>
          <w:b w:val="0"/>
          <w:i w:val="0"/>
        </w:rPr>
        <w:t>1. Cơ sở đặt gia công:</w:t>
      </w:r>
    </w:p>
    <w:p>
      <w:r>
        <w:rPr>
          <w:b w:val="0"/>
          <w:i w:val="0"/>
        </w:rPr>
        <w:t>Công ty cổ phần Dược phẩm và Dịch vụ Y tế Khánh Hội</w:t>
      </w:r>
    </w:p>
    <w:p>
      <w:r>
        <w:rPr>
          <w:b w:val="0"/>
          <w:i w:val="0"/>
        </w:rPr>
        <w:t>Địa chỉ: Số 01, Lê Thạch, Q.4, TP. Hồ Chí Minh.</w:t>
      </w:r>
    </w:p>
    <w:p>
      <w:r>
        <w:rPr>
          <w:b w:val="0"/>
          <w:i w:val="0"/>
        </w:rPr>
        <w:t>2. Cơ sở nhận gia công (cơ sở sản xuất):</w:t>
      </w:r>
    </w:p>
    <w:p>
      <w:r>
        <w:rPr>
          <w:b w:val="0"/>
          <w:i w:val="0"/>
        </w:rPr>
        <w:t>Công ty TNHH SX-TM Dược phẩm Thành Nam</w:t>
      </w:r>
    </w:p>
    <w:p>
      <w:r>
        <w:rPr>
          <w:b w:val="0"/>
          <w:i w:val="0"/>
        </w:rPr>
        <w:t>Địa chỉ: 60- Đại lộ Độc Lập, KCN Việt Nam Singapore, Thuận An, Bình Dương.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STT</w:t>
            </w:r>
            <w:r>
              <w:rPr>
                <w:b w:val="0"/>
                <w:i w:val="0"/>
              </w:rPr>
              <w:br/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Tên thuốc, hàm lượng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Qui cách đóng gói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Tiêu chuẩn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Tuổi thọ (tháng)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Số đăng ký</w:t>
            </w:r>
          </w:p>
        </w:tc>
      </w:tr>
    </w:tbl>
    <w:p>
      <w:r>
        <w:rPr>
          <w:b/>
          <w:i w:val="0"/>
        </w:rPr>
        <w:t>Điều 2.</w:t>
      </w:r>
      <w:r>
        <w:rPr>
          <w:b w:val="0"/>
          <w:i w:val="0"/>
        </w:rPr>
        <w:t xml:space="preserve"> Cơ sở sản xuất thuốc phải in số đăng ký được Bộ Y tế cấp lên nhãn thuốc và phải chấp hành đúng các quy chế có liên quan tới sản xuất và lưu hành thuốc. Số đăng ký có ký hiệu GC-…-12 có giá trị 05 năm kể từ ngày ký quyết định.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Quyết định này có hiệu lực kể từ ngày ký ban hành.</w:t>
      </w:r>
    </w:p>
    <w:p>
      <w:r>
        <w:rPr>
          <w:b/>
          <w:i w:val="0"/>
        </w:rPr>
        <w:t xml:space="preserve">Điều 4. </w:t>
      </w:r>
      <w:r>
        <w:rPr>
          <w:b w:val="0"/>
          <w:i w:val="0"/>
        </w:rPr>
        <w:t>Giám đốc Sở Y tế các tỉnh, thành phố trực thuộc trung ương và giám đốc đơn vị có thuốc tại điều 1 chịu trách nhiệm thi hành Quyết định này./.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 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CỤC TRƯỞNG</w:t>
            </w:r>
            <w:r>
              <w:br/>
            </w:r>
            <w:r>
              <w:rPr>
                <w:b/>
                <w:i/>
              </w:rPr>
              <w:t>(Đã ký)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 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Trương Quốc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