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14/2007/QĐ-BCN Ban hành Điều lệ Tổ chức và hoạt động của Viện Khoa học và Công nghệ Mỏ - Luyện kim, tổ chức khoa học và công nghệ thực hiện cơ chế tự chủ, tự chịu trách nhiệm, hoạt động theo mô hình Viện với các công ty thành viên</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14/2007/QĐ-BCN</w:t>
      </w:r>
      <w:r>
        <w:rPr>
          <w:b w:val="0"/>
          <w:i w:val="0"/>
        </w:rPr>
        <w:br/>
      </w:r>
      <w:r>
        <w:rPr>
          <w:b w:val="0"/>
          <w:i w:val="0"/>
        </w:rPr>
        <w:br/>
      </w:r>
      <w:r>
        <w:rPr>
          <w:b w:val="0"/>
          <w:i/>
        </w:rPr>
        <w:br/>
      </w:r>
      <w:r>
        <w:rPr>
          <w:b w:val="0"/>
          <w:i/>
        </w:rPr>
        <w:t>Ngày 19 tháng 03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14/2007/QĐ-BCN</w:t>
      </w:r>
      <w:r>
        <w:rPr>
          <w:b w:val="0"/>
          <w:i w:val="0"/>
        </w:rPr>
        <w:br/>
      </w:r>
      <w:r>
        <w:rPr>
          <w:b w:val="0"/>
          <w:i w:val="0"/>
        </w:rPr>
        <w:br/>
      </w:r>
      <w:r>
        <w:rPr>
          <w:b w:val="0"/>
          <w:i/>
        </w:rPr>
        <w:br/>
      </w:r>
      <w:r>
        <w:rPr>
          <w:b w:val="0"/>
          <w:i/>
        </w:rPr>
        <w:t>Ngày 19 tháng 03 năm 2007</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14/2007/QĐ-BCN</w:t>
      </w:r>
      <w:r>
        <w:rPr>
          <w:b w:val="0"/>
          <w:i w:val="0"/>
        </w:rPr>
        <w:br/>
      </w:r>
      <w:r>
        <w:rPr>
          <w:b w:val="0"/>
          <w:i w:val="0"/>
        </w:rPr>
        <w:br/>
      </w:r>
      <w:r>
        <w:rPr>
          <w:b w:val="0"/>
          <w:i/>
        </w:rPr>
        <w:br/>
      </w:r>
      <w:r>
        <w:rPr>
          <w:b w:val="0"/>
          <w:i/>
        </w:rPr>
        <w:t>Ngày 19 tháng 03 năm 2007</w:t>
      </w:r>
      <w:r>
        <w:rPr>
          <w:b w:val="0"/>
          <w:i/>
        </w:rPr>
        <w:br/>
      </w:r>
      <w:r>
        <w:rPr>
          <w:b w:val="0"/>
          <w:i w:val="0"/>
        </w:rPr>
        <w:br/>
      </w:r>
    </w:p>
    <w:p>
      <w:pPr>
        <w:jc w:val="center"/>
      </w:pPr>
      <w:r>
        <w:rPr>
          <w:b w:val="0"/>
          <w:i w:val="0"/>
        </w:rPr>
        <w:br/>
      </w:r>
      <w:r>
        <w:rPr>
          <w:b w:val="0"/>
          <w:i w:val="0"/>
        </w:rPr>
        <w:t>Số: 14/2007/QĐ-BCN</w:t>
      </w:r>
      <w:r>
        <w:rPr>
          <w:b w:val="0"/>
          <w:i w:val="0"/>
        </w:rPr>
        <w:br/>
      </w:r>
    </w:p>
    <w:p>
      <w:pPr>
        <w:jc w:val="center"/>
      </w:pPr>
      <w:r>
        <w:rPr>
          <w:b w:val="0"/>
          <w:i w:val="0"/>
        </w:rPr>
        <w:br/>
      </w:r>
      <w:r>
        <w:rPr>
          <w:b w:val="0"/>
          <w:i w:val="0"/>
        </w:rPr>
        <w:t>Ngày 19 tháng 03 năm 2007</w:t>
      </w:r>
      <w:r>
        <w:rPr>
          <w:b w:val="0"/>
          <w:i w:val="0"/>
        </w:rPr>
        <w:br/>
      </w:r>
    </w:p>
    <w:p>
      <w:r>
        <w:rPr>
          <w:b/>
          <w:i w:val="0"/>
        </w:rPr>
        <w:t xml:space="preserve">QUYẾT ĐỊNH </w:t>
      </w:r>
    </w:p>
    <w:p>
      <w:r>
        <w:rPr>
          <w:b/>
          <w:i w:val="0"/>
        </w:rPr>
        <w:t>Ban hành Điều lệ Tổ chức và hoạt động của Viện Khoa học và Công nghệ</w:t>
      </w:r>
    </w:p>
    <w:p>
      <w:r>
        <w:rPr>
          <w:b/>
          <w:i w:val="0"/>
        </w:rPr>
        <w:t>Mỏ - Luyện kim, tổ chức khoa học và công nghệ thực hiện cơ chế tự chủ, tự</w:t>
      </w:r>
    </w:p>
    <w:p>
      <w:r>
        <w:rPr>
          <w:b/>
          <w:i w:val="0"/>
        </w:rPr>
        <w:t xml:space="preserve">chịu trách nhiệm, hoạt động theo mô hình Viện với các công ty thành viên </w:t>
      </w:r>
    </w:p>
    <w:p>
      <w:r>
        <w:rPr>
          <w:b/>
          <w:i w:val="0"/>
        </w:rPr>
        <w:t>________________</w:t>
      </w:r>
    </w:p>
    <w:p>
      <w:r>
        <w:rPr>
          <w:b/>
          <w:i w:val="0"/>
        </w:rPr>
        <w:t xml:space="preserve">BỘ TRƯỞNG BỘ CÔNG NGHIỆP </w:t>
      </w:r>
    </w:p>
    <w:p>
      <w:r>
        <w:rPr>
          <w:b w:val="0"/>
          <w:i/>
        </w:rPr>
        <w:t>Căn cứ Nghị định số 55/2003/NĐ-CP ngày 28 tháng 5 năm 2003 của Chính phủ quy định chức năng, nhiệm vụ, quyền hạn và cơ cấu tổ chức của Bộ Công nghiệp;</w:t>
      </w:r>
    </w:p>
    <w:p>
      <w:r>
        <w:rPr>
          <w:b w:val="0"/>
          <w:i/>
        </w:rPr>
        <w:t xml:space="preserve">Căn cứ Nghị định số 115/2005/NĐ-CP ngày 05 tháng 9 năm 2005 của Chính phủ quy định cơ chế tự chủ, tự chịu trách nhiệm của tổ chức khoa học và công nghệ công lập; </w:t>
      </w:r>
    </w:p>
    <w:p>
      <w:r>
        <w:rPr>
          <w:b w:val="0"/>
          <w:i/>
        </w:rPr>
        <w:t>Căn cứ Thông tư Liên tịch số 12/2006/TTLT/BKHCN-BTC-BNV ngày 05 tháng 6 năm 2006 của Bộ Khoa học và Công nghệ, Bộ Tài chính, Bộ Nội vụ hướng dẫn thực hiện Nghị định số 115/2005/NĐ-CP ngày 05 tháng 9 năm 2005 của Chính phủ quy định cơ chế tự chủ, tự chịu trách nhiệm của tổ chức khoa học và công nghệ công lập;</w:t>
      </w:r>
    </w:p>
    <w:p>
      <w:r>
        <w:rPr>
          <w:b w:val="0"/>
          <w:i/>
        </w:rPr>
        <w:t>Căn cứ Quyết định số 3645/QĐ-BCN ngày 15 tháng 12 năm 2006 của Bộ trưởng Bộ Công nghiệp về việc phê duyệt Đề án chuyển đổi Viện Khoa học và Công nghệ Mỏ - Luyện kim thành tổ chức khoa học và công nghệ thực hiện cơ chế tự chủ, tự chịu trách nhiệm quy định tại Nghị định số 115/2005/NĐ-CP;</w:t>
      </w:r>
    </w:p>
    <w:p>
      <w:r>
        <w:rPr>
          <w:b w:val="0"/>
          <w:i/>
        </w:rPr>
        <w:t>Xét đề nghị của Viện trưởng Viện Khoa học và Công nghệ Mỏ - Luyện kim tại Tờ trình số 22/VML-C6 ngày 15 tháng 01 năm 2007;</w:t>
      </w:r>
    </w:p>
    <w:p>
      <w:r>
        <w:rPr>
          <w:b w:val="0"/>
          <w:i/>
        </w:rPr>
        <w:t xml:space="preserve">Theo đề nghị </w:t>
      </w:r>
      <w:r>
        <w:rPr>
          <w:b w:val="0"/>
          <w:i/>
        </w:rPr>
        <w:t>của Vụ</w:t>
      </w:r>
      <w:r>
        <w:rPr>
          <w:b w:val="0"/>
          <w:i w:val="0"/>
        </w:rPr>
        <w:t xml:space="preserve"> t</w:t>
      </w:r>
      <w:r>
        <w:rPr>
          <w:b w:val="0"/>
          <w:i/>
        </w:rPr>
        <w:t>rưởng Vụ Tổ chức - Cán bộ</w:t>
      </w:r>
      <w:r>
        <w:rPr>
          <w:b w:val="0"/>
          <w:i w:val="0"/>
        </w:rPr>
        <w:t>.</w:t>
      </w:r>
    </w:p>
    <w:p>
      <w:r>
        <w:rPr>
          <w:b/>
          <w:i w:val="0"/>
        </w:rPr>
        <w:t>QUYẾT ĐỊNH:</w:t>
      </w:r>
    </w:p>
    <w:p>
      <w:r>
        <w:rPr>
          <w:b/>
          <w:i w:val="0"/>
        </w:rPr>
        <w:t xml:space="preserve">Điều 1. </w:t>
      </w:r>
      <w:r>
        <w:rPr>
          <w:b w:val="0"/>
          <w:i w:val="0"/>
        </w:rPr>
        <w:t>Ban hành kèm theo Quyết định này Điều lệ Tổ chức và hoạt động của Viện Khoa học và Công nghệ Mỏ - Luyện kim, tổ chức khoa học và công nghệ thực hiện cơ chế tự chủ, tự chịu trách nhiệm, hoạt động theo mô hình Viện với các công ty thành viên.</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Chánh Văn phòng Bộ, Chánh Thanh tra Bộ, các Vụ trưởng, Cục trưởng, Thủ trưởng các cơ quan, đơn vị thuộc Bộ, Viện trưởng Viện Khoa học và Công nghệ Mỏ - Luyện kim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