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14/2011/TT-BTNMT Sửa đổi, bổ sung một số điều của Thông tư số 32/2010/TT-BTNMT ngày 08 tháng 12 năm 2010 của Bộ trưởng Bộ tài nguyên và Môi trường quy định về cấp phép hoạt động đo đạc và bản đồ</w:t>
      </w:r>
    </w:p>
    <w:p>
      <w:r>
        <w:rPr>
          <w:b w:val="0"/>
          <w:i w:val="0"/>
        </w:rPr>
        <w:br/>
      </w:r>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14/2011/TT-BTNMT</w:t>
      </w:r>
      <w:r>
        <w:rPr>
          <w:b w:val="0"/>
          <w:i w:val="0"/>
        </w:rPr>
        <w:br/>
      </w:r>
      <w:r>
        <w:rPr>
          <w:b w:val="0"/>
          <w:i w:val="0"/>
        </w:rPr>
        <w:br/>
      </w:r>
      <w:r>
        <w:rPr>
          <w:b w:val="0"/>
          <w:i/>
        </w:rPr>
        <w:br/>
      </w:r>
      <w:r>
        <w:rPr>
          <w:b w:val="0"/>
          <w:i/>
        </w:rPr>
        <w:t>Hà Nội, ngày 15 tháng 4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14/2011/TT-BTNMT</w:t>
      </w:r>
      <w:r>
        <w:rPr>
          <w:b w:val="0"/>
          <w:i w:val="0"/>
        </w:rPr>
        <w:br/>
      </w:r>
      <w:r>
        <w:rPr>
          <w:b w:val="0"/>
          <w:i w:val="0"/>
        </w:rPr>
        <w:br/>
      </w:r>
      <w:r>
        <w:rPr>
          <w:b w:val="0"/>
          <w:i/>
        </w:rPr>
        <w:br/>
      </w:r>
      <w:r>
        <w:rPr>
          <w:b w:val="0"/>
          <w:i/>
        </w:rPr>
        <w:t>Hà Nội, ngày 15 tháng 4 năm 2011</w:t>
      </w:r>
      <w:r>
        <w:rPr>
          <w:b w:val="0"/>
          <w:i/>
        </w:rPr>
        <w:br/>
      </w:r>
      <w:r>
        <w:rPr>
          <w:b w:val="0"/>
          <w:i w:val="0"/>
        </w:rPr>
        <w:br/>
      </w:r>
      <w:r>
        <w:rPr>
          <w:b w:val="0"/>
          <w:i w:val="0"/>
        </w:rPr>
        <w:br/>
      </w:r>
    </w:p>
    <w:p>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NGUYÊN VÀ MÔI TRƯỜNG</w:t>
      </w:r>
      <w:r>
        <w:rPr>
          <w:b w:val="0"/>
          <w:i w:val="0"/>
        </w:rPr>
        <w:br/>
      </w:r>
      <w:r>
        <w:rPr>
          <w:b w:val="0"/>
          <w:i w:val="0"/>
        </w:rPr>
        <w:br/>
      </w:r>
      <w:r>
        <w:rPr>
          <w:b w:val="0"/>
          <w:i w:val="0"/>
        </w:rPr>
        <w:br/>
      </w:r>
    </w:p>
    <w:p>
      <w:r>
        <w:rPr>
          <w:b w:val="0"/>
          <w:i w:val="0"/>
        </w:rPr>
        <w:br/>
      </w:r>
      <w:r>
        <w:rPr>
          <w:b w:val="0"/>
          <w:i w:val="0"/>
        </w:rPr>
        <w:t>BỘ TÀI NGUYÊN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14/2011/TT-BTNMT</w:t>
      </w:r>
      <w:r>
        <w:rPr>
          <w:b w:val="0"/>
          <w:i w:val="0"/>
        </w:rPr>
        <w:br/>
      </w:r>
      <w:r>
        <w:rPr>
          <w:b w:val="0"/>
          <w:i w:val="0"/>
        </w:rPr>
        <w:br/>
      </w:r>
      <w:r>
        <w:rPr>
          <w:b w:val="0"/>
          <w:i/>
        </w:rPr>
        <w:br/>
      </w:r>
      <w:r>
        <w:rPr>
          <w:b w:val="0"/>
          <w:i/>
        </w:rPr>
        <w:t>Hà Nội, ngày 15 tháng 4 năm 2011</w:t>
      </w:r>
      <w:r>
        <w:rPr>
          <w:b w:val="0"/>
          <w:i/>
        </w:rPr>
        <w:br/>
      </w:r>
      <w:r>
        <w:rPr>
          <w:b w:val="0"/>
          <w:i w:val="0"/>
        </w:rPr>
        <w:br/>
      </w:r>
    </w:p>
    <w:p>
      <w:pPr>
        <w:jc w:val="center"/>
      </w:pPr>
      <w:r>
        <w:rPr>
          <w:b w:val="0"/>
          <w:i w:val="0"/>
        </w:rPr>
        <w:br/>
      </w:r>
      <w:r>
        <w:rPr>
          <w:b w:val="0"/>
          <w:i w:val="0"/>
        </w:rPr>
        <w:t>Số: 14/2011/TT-BTNMT</w:t>
      </w:r>
      <w:r>
        <w:rPr>
          <w:b w:val="0"/>
          <w:i w:val="0"/>
        </w:rPr>
        <w:br/>
      </w:r>
    </w:p>
    <w:p>
      <w:pPr>
        <w:jc w:val="center"/>
      </w:pPr>
      <w:r>
        <w:rPr>
          <w:b w:val="0"/>
          <w:i w:val="0"/>
        </w:rPr>
        <w:br/>
      </w:r>
      <w:r>
        <w:rPr>
          <w:b w:val="0"/>
          <w:i w:val="0"/>
        </w:rPr>
        <w:t>Hà Nội, ngày 15 tháng 4 năm 2011</w:t>
      </w:r>
      <w:r>
        <w:rPr>
          <w:b w:val="0"/>
          <w:i w:val="0"/>
        </w:rPr>
        <w:br/>
      </w:r>
    </w:p>
    <w:p>
      <w:pPr>
        <w:jc w:val="center"/>
      </w:pPr>
      <w:r>
        <w:rPr>
          <w:b/>
          <w:i w:val="0"/>
        </w:rPr>
        <w:t>THÔNG TƯ</w:t>
      </w:r>
    </w:p>
    <w:p>
      <w:pPr>
        <w:jc w:val="center"/>
      </w:pPr>
      <w:r>
        <w:rPr>
          <w:b/>
          <w:i w:val="0"/>
        </w:rPr>
        <w:t xml:space="preserve">Sửa đổi, bổ sung một số điều của Thông tư số 32/2010/TT-BTNMT </w:t>
      </w:r>
      <w:r>
        <w:rPr>
          <w:b/>
          <w:i w:val="0"/>
        </w:rPr>
        <w:t xml:space="preserve">ngày 08 </w:t>
      </w:r>
    </w:p>
    <w:p>
      <w:pPr>
        <w:jc w:val="center"/>
      </w:pPr>
      <w:r>
        <w:rPr>
          <w:b/>
          <w:i w:val="0"/>
        </w:rPr>
        <w:t xml:space="preserve">tháng 12 năm 2010 của Bộ trưởng Bộ Tài nguyên và Môi trường quy định </w:t>
      </w:r>
    </w:p>
    <w:p>
      <w:pPr>
        <w:jc w:val="center"/>
      </w:pPr>
      <w:r>
        <w:rPr>
          <w:b/>
          <w:i w:val="0"/>
        </w:rPr>
        <w:t>về cấp phép hoạt động đo đạc và bản đồ</w:t>
      </w:r>
    </w:p>
    <w:p>
      <w:pPr>
        <w:jc w:val="both"/>
      </w:pPr>
      <w:r>
        <w:rPr>
          <w:b w:val="0"/>
          <w:i w:val="0"/>
        </w:rPr>
        <w:t>Căn cứ Nghị định số 25/2008/NĐ-CP ngày 04 tháng 3 năm 2008 của Chính phủ quy định chức năng, nhiệm vụ, quyền hạn và cơ cấu tổ chức của Bộ Tài nguyên và Môi trường;</w:t>
      </w:r>
    </w:p>
    <w:p>
      <w:pPr>
        <w:jc w:val="both"/>
      </w:pPr>
      <w:r>
        <w:rPr>
          <w:b w:val="0"/>
          <w:i w:val="0"/>
        </w:rPr>
        <w:t>Căn cứ Nghị định số 12/2002/NĐ-CP ngày 22 tháng 01 năm 2002 của Chính phủ về hoạt động đo đạc và bản đồ;</w:t>
      </w:r>
    </w:p>
    <w:p>
      <w:pPr>
        <w:jc w:val="both"/>
      </w:pPr>
      <w:r>
        <w:rPr>
          <w:b w:val="0"/>
          <w:i w:val="0"/>
        </w:rPr>
        <w:t>Căn cứ Nghị quyết số 56/NQ-CP ngày 15 tháng 12 năm 2010 của Chính phủ về việc đơn giản hóa thủ tục hành chính thuộc phạm vi chức năng quản lý của Bộ Tài nguyên và Môi trường;</w:t>
      </w:r>
    </w:p>
    <w:p>
      <w:pPr>
        <w:jc w:val="both"/>
      </w:pPr>
      <w:r>
        <w:rPr>
          <w:b w:val="0"/>
          <w:i w:val="0"/>
        </w:rPr>
        <w:t>Xét đề nghị của Cục trưởng Cục Đo đạc và Bản đồ Việt Nam và Vụ trưởng Vụ Pháp chế,</w:t>
      </w:r>
    </w:p>
    <w:p>
      <w:pPr>
        <w:jc w:val="center"/>
      </w:pPr>
      <w:r>
        <w:rPr>
          <w:b/>
          <w:i w:val="0"/>
        </w:rPr>
        <w:t>QUY ĐỊNH:</w:t>
      </w:r>
    </w:p>
    <w:p>
      <w:pPr>
        <w:jc w:val="both"/>
      </w:pPr>
      <w:r>
        <w:rPr>
          <w:b/>
          <w:i w:val="0"/>
        </w:rPr>
        <w:t xml:space="preserve">Điều 1. </w:t>
      </w:r>
      <w:r>
        <w:rPr>
          <w:b w:val="0"/>
          <w:i w:val="0"/>
        </w:rPr>
        <w:t>Sửa đổi, bổ sung một số điều của Thông tư số 32/2010/TT-BTNMT ngày 08 tháng 12 năm 2010 của Bộ trưởng Bộ Tài nguyên và Môi trường Quy định về cấp phép hoạt động đo đạc và bản đồ:</w:t>
      </w:r>
    </w:p>
    <w:p>
      <w:pPr>
        <w:jc w:val="both"/>
      </w:pPr>
      <w:r>
        <w:rPr>
          <w:b/>
          <w:i/>
        </w:rPr>
        <w:t>1. Sửa đổi, bổ sung điểm b khoản 1 Điều 8 như sau:</w:t>
      </w:r>
    </w:p>
    <w:p>
      <w:pPr>
        <w:jc w:val="both"/>
      </w:pPr>
      <w:r>
        <w:rPr>
          <w:b w:val="0"/>
          <w:i w:val="0"/>
        </w:rPr>
        <w:t>"b) Bản sao kèm theo bản chính để đối chiếu hoặc bản sao có chứng thực của nơi cấp Quyết định thành lập hoặc Giấy chứng nhận đăng ký kinh doanh đối với tổ chức quy định tại khoản 1 Điều 6; Bản sao kèm theo bản chính để đối chiếu hoặc bản sao có chứng thực của nơi cấp Giấy phép đầu tư đối với tổ chức quy định tại khoản 2 Điều 6; Bản công chứng Hợp đồng đo đạc và bản đồ đối với tổ chức quy định tại khoản 3 Điều 6 Thông tư này."</w:t>
      </w:r>
    </w:p>
    <w:p>
      <w:pPr>
        <w:jc w:val="both"/>
      </w:pPr>
      <w:r>
        <w:rPr>
          <w:b/>
          <w:i/>
        </w:rPr>
        <w:t>2. Sửa đổi, bổ sung khoản 2 Điều 8 như sau:</w:t>
      </w:r>
    </w:p>
    <w:p>
      <w:pPr>
        <w:jc w:val="both"/>
      </w:pPr>
      <w:r>
        <w:rPr>
          <w:b w:val="0"/>
          <w:i w:val="0"/>
        </w:rPr>
        <w:t>"2. Trình tự nộp hồ sơ và cấp giấy phép</w:t>
      </w:r>
    </w:p>
    <w:p>
      <w:pPr>
        <w:jc w:val="both"/>
      </w:pPr>
      <w:r>
        <w:rPr>
          <w:b w:val="0"/>
          <w:i w:val="0"/>
        </w:rPr>
        <w:t>a) Tổ chức đề nghị cấp giấy phép hoạt động đo đạc và bản đồ thuộc các Bộ, cơ quan ngang Bộ, cơ quan thuộc Chính phủ; cơ quan trung ương của các tổ chức chính trị, chính trị - xã hội và các tổ chức xã hội - nghề nghiệp; các Tổng công ty do Thủ tướng Chính phủ quyết định thành lập; các tổ chức nước ngoài nộp một (01) bộ hồ sơ tại Cục Đo đạc và Bản đồ Việt Nam.</w:t>
      </w:r>
    </w:p>
    <w:p>
      <w:pPr>
        <w:jc w:val="both"/>
      </w:pPr>
      <w:r>
        <w:rPr>
          <w:b w:val="0"/>
          <w:i w:val="0"/>
        </w:rPr>
        <w:t>Cục Đo đạc và Bản đồ Việt Nam có trách nhiệm xem xét, kiểm tra hồ sơ; trường hợp hồ sơ chưa đầy đủ theo quy định, Cục Đo đạc và Bản đồ Việt Nam có trách nhiệm hướng dẫn tổ chức, cá nhân bổ sung hồ sơ cho đầy đủ. Việc yêu cầu tổ chức, cá nhân bổ sung hồ sơ chỉ thực hiện một (01) lần.</w:t>
      </w:r>
    </w:p>
    <w:p>
      <w:pPr>
        <w:jc w:val="both"/>
      </w:pPr>
      <w:r>
        <w:rPr>
          <w:b w:val="0"/>
          <w:i w:val="0"/>
        </w:rPr>
        <w:t>Trong thời hạn năm (05) ngày làm việc kể từ ngày nhận đủ hồ sơ hợp lệ, Cục Đo đạc và Bản đồ Việt Nam có trách nhiệm tổ chức thẩm định hồ sơ, lập biên bản thẩm định theo Mẫu số 2 kèm theo Thông tư này, cấp giấy phép hoạt động đo đạc và bản đồ cho tổ chức có đủ điều kiện; trường hợp không đủ điều kiện cấp giấy phép thì trả lời bằng văn bản cho tổ chức lý do không cấp giấy phép;</w:t>
      </w:r>
    </w:p>
    <w:p>
      <w:pPr>
        <w:jc w:val="both"/>
      </w:pPr>
      <w:r>
        <w:rPr>
          <w:b w:val="0"/>
          <w:i w:val="0"/>
        </w:rPr>
        <w:t>b) Tổ chức đề nghị cấp giấy phép hoạt động đo đạc và bản đồ không thuộc đối tượng quy định tại điểm a khoản 2 Điều này nộp hai (02) bộ hồ sơ tại Sở Tài nguyên và Môi trường.</w:t>
      </w:r>
    </w:p>
    <w:p>
      <w:pPr>
        <w:jc w:val="both"/>
      </w:pPr>
      <w:r>
        <w:rPr>
          <w:b w:val="0"/>
          <w:i w:val="0"/>
        </w:rPr>
        <w:t>Sở Tài nguyên và Môi trường có trách nhiệm xem xét, kiểm tra hồ sơ; trường hợp hồ sơ chưa đầy đủ theo quy định, Sở Tài nguyên và Môi trường có trách nhiệm hướng dẫn tổ chức, cá nhân bổ sung hồ sơ cho đầy đủ. Việc yêu cầu tổ chức, cá nhân bổ sung hồ sơ chỉ thực hiện một (01) lần.</w:t>
      </w:r>
    </w:p>
    <w:p>
      <w:pPr>
        <w:jc w:val="both"/>
      </w:pPr>
      <w:r>
        <w:rPr>
          <w:b w:val="0"/>
          <w:i w:val="0"/>
        </w:rPr>
        <w:t>Trong thời hạn năm (05) ngày làm việc kể từ ngày nhận đủ hồ sơ hợp lệ, Sở Tài nguyên và Môi trường có trách nhiệm thẩm định hồ sơ, lập biên bản thẩm định theo Mẫu số 2 kèm theo Thông tư này và gửi biên bản thẩm định kèm theo một (01) bộ hồ sơ cho Cục Đo đạc và Bản đồ Việt Nam; trong thời hạn năm (05) ngày làm việc kể từ ngày nhận đủ hồ sơ hợp lệ, Cục Đo đạc và Bản đồ Việt Nam có trách nhiệm xem xét,cấp giấy phép hoạt động đo đạc và bản đồ cho tổ chức có đủ điều kiện; trường hợp không đủ điều kiện cấp giấy phép thì trả lời bằng văn bản cho tổ chức lý do không cấp giấy phép đồng thời thông báo cho Sở Tài nguyên và Môi trường.”</w:t>
      </w:r>
    </w:p>
    <w:p>
      <w:pPr>
        <w:jc w:val="both"/>
      </w:pPr>
      <w:r>
        <w:rPr>
          <w:b/>
          <w:i/>
        </w:rPr>
        <w:t>3. Sửa đổi, bổ sung khoản 2 Điều 10 như sau:</w:t>
      </w:r>
    </w:p>
    <w:p>
      <w:pPr>
        <w:jc w:val="both"/>
      </w:pPr>
      <w:r>
        <w:rPr>
          <w:b w:val="0"/>
          <w:i w:val="0"/>
        </w:rPr>
        <w:t>"2. Tổ chức đề nghị bổ sung nội dung giấy phép hoạt động đo đạc và bản đồ lập hồ sơ đề nghị cấp bổ sung nội dung giấy phép hoạt động đo đạc và bản đồ. Hồ sơ gồm:</w:t>
      </w:r>
    </w:p>
    <w:p>
      <w:pPr>
        <w:jc w:val="both"/>
      </w:pPr>
      <w:r>
        <w:rPr>
          <w:b w:val="0"/>
          <w:i w:val="0"/>
        </w:rPr>
        <w:t>a) Đơn đề nghị cấp bổ sung nội dung giấy phép hoạt động đo đạc và bản đồ theo Mẫu số 3 kèm theo Thông tư này;</w:t>
      </w:r>
    </w:p>
    <w:p>
      <w:pPr>
        <w:jc w:val="both"/>
      </w:pPr>
      <w:r>
        <w:rPr>
          <w:b w:val="0"/>
          <w:i w:val="0"/>
        </w:rPr>
        <w:t>b) Báo cáo tình hình hoạt động đo đạc và bản đồ của tổ chức kể từ khi được cấp giấy phép theo Mẫu số 7 kèm theo Thông tư này;</w:t>
      </w:r>
    </w:p>
    <w:p>
      <w:pPr>
        <w:jc w:val="both"/>
      </w:pPr>
      <w:r>
        <w:rPr>
          <w:b w:val="0"/>
          <w:i w:val="0"/>
        </w:rPr>
        <w:t>c) Các tài liệu, hồ sơ về nhân lực và thiết bị công nghệ được bổ sung so với thời điểm được cấp giấy phép như quy định tại điểm c và điểm d khoản 1 Điều 8 Thông tư này;</w:t>
      </w:r>
    </w:p>
    <w:p>
      <w:pPr>
        <w:jc w:val="both"/>
      </w:pPr>
      <w:r>
        <w:rPr>
          <w:b w:val="0"/>
          <w:i w:val="0"/>
        </w:rPr>
        <w:t>d) Giấy phép hoạt động đo đạc và bản đồ đã được cấp."</w:t>
      </w:r>
    </w:p>
    <w:p>
      <w:pPr>
        <w:jc w:val="both"/>
      </w:pPr>
      <w:r>
        <w:rPr>
          <w:b/>
          <w:i/>
        </w:rPr>
        <w:t>4. Sửa đổi, bổ sung khoản 2 Điều 11 như sau:</w:t>
      </w:r>
    </w:p>
    <w:p>
      <w:pPr>
        <w:jc w:val="both"/>
      </w:pPr>
      <w:r>
        <w:rPr>
          <w:b w:val="0"/>
          <w:i w:val="0"/>
        </w:rPr>
        <w:t>"2. Hồ sơ đề nghị gia hạn giấy phép nộp tại Cục Đo đạc và Bản đồ Việt Nam trước khi giấy phép hết hạn ít nhất là ba mươi (30) ngày.</w:t>
      </w:r>
    </w:p>
    <w:p>
      <w:pPr>
        <w:jc w:val="both"/>
      </w:pPr>
      <w:r>
        <w:rPr>
          <w:b w:val="0"/>
          <w:i w:val="0"/>
        </w:rPr>
        <w:t>Cục Đo đạc và Bản đồ Việt Nam có trách nhiệm xem xét, kiểm tra hồ sơ; trường hợp hồ sơ chưa đầy đủ theo quy định, Cục Đo đạc và Bản đồ Việt Nam có trách nhiệm hướng dẫn tổ chức, cá nhân bổ sung hồ sơ cho đầy đủ. Việc yêu cầu tổ chức, cá nhân bổ sung hồ sơ chỉ thực hiện một (01) lần.</w:t>
      </w:r>
    </w:p>
    <w:p>
      <w:pPr>
        <w:jc w:val="both"/>
      </w:pPr>
      <w:r>
        <w:rPr>
          <w:b w:val="0"/>
          <w:i w:val="0"/>
        </w:rPr>
        <w:t>Khi nhận đủ hồ sơ hợp lệ, Cục Đo đạc và Bản đồ Việt Nam hoàn thành việc gia hạn giấy phép hoạt động đo đạc và bản đồ trong thời gian ba (03) ngày làm việc cho tổ chức có đủ điều kiện, trường hợp không đủ điều kiện gia hạn giấy phép thì trả lời bằng văn bản cho tổ chức lý do không gia hạn giấy phép.</w:t>
      </w:r>
    </w:p>
    <w:p>
      <w:pPr>
        <w:jc w:val="both"/>
      </w:pPr>
      <w:r>
        <w:rPr>
          <w:b w:val="0"/>
          <w:i w:val="0"/>
        </w:rPr>
        <w:t>Khi giấy phép hoạt động đo đạc và bản đồ hết thời hạn theo quy định tại khoản 2 Điều 9 Thông tư này, tổ chức có nhu cầu tiếp tục hoạt động đo đạc và bản đồ làm hồ sơ đề nghị cấp giấy phép mới theo quy định tại Điều 8 Thông tư này."</w:t>
      </w:r>
    </w:p>
    <w:p>
      <w:pPr>
        <w:jc w:val="both"/>
      </w:pPr>
      <w:r>
        <w:rPr>
          <w:b/>
          <w:i w:val="0"/>
        </w:rPr>
        <w:t>Điều 2. Tổ chức thực hiện</w:t>
      </w:r>
    </w:p>
    <w:p>
      <w:pPr>
        <w:jc w:val="both"/>
      </w:pPr>
      <w:r>
        <w:rPr>
          <w:b w:val="0"/>
          <w:i w:val="0"/>
        </w:rPr>
        <w:t>1. Thông tư này có hiệu lực thi hành kể từ ngày 30 tháng 5 năm 2011.</w:t>
      </w:r>
    </w:p>
    <w:p>
      <w:pPr>
        <w:jc w:val="both"/>
      </w:pPr>
      <w:r>
        <w:rPr>
          <w:b w:val="0"/>
          <w:i w:val="0"/>
        </w:rPr>
        <w:t>2. Trong quá trình thực hiện, nếu có vướng mắc, đề nghị các tổ chức, cá nhân phản ánh về Bộ Tài nguyên và Môi trường để xem xét, xử lý./.</w:t>
      </w:r>
    </w:p>
    <w:p>
      <w:r>
        <w:rPr>
          <w:b w:val="0"/>
          <w:i w:val="0"/>
        </w:rPr>
        <w:br/>
      </w:r>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t>Nguyễn Mạnh Hiển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t>Nguyễn Mạnh Hiển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val="0"/>
        </w:rPr>
        <w:br/>
      </w:r>
      <w:r>
        <w:rPr>
          <w:b/>
          <w:i w:val="0"/>
        </w:rPr>
        <w:t>Nguyễn Mạnh Hiển</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Nguyễn Mạnh Hiển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