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14/2014/NQ-HĐND Về nhiệm vụ phát triển kinh tế - xã hội 6 tháng cuối năm 2014</w:t>
      </w:r>
    </w:p>
    <w:p>
      <w:r>
        <w:rPr>
          <w:b w:val="0"/>
          <w:i w:val="0"/>
        </w:rPr>
        <w:br/>
      </w:r>
      <w:r>
        <w:rPr>
          <w:b w:val="0"/>
          <w:i w:val="0"/>
        </w:rPr>
        <w:br/>
      </w:r>
      <w:r>
        <w:rPr>
          <w:b w:val="0"/>
          <w:i w:val="0"/>
        </w:rPr>
        <w:br/>
      </w:r>
      <w:r>
        <w:rPr>
          <w:b/>
          <w:i w:val="0"/>
        </w:rPr>
        <w:br/>
      </w:r>
      <w:r>
        <w:rPr>
          <w:b/>
          <w:i w:val="0"/>
        </w:rPr>
        <w:br/>
      </w:r>
      <w:r>
        <w:rPr>
          <w:b/>
          <w:i w:val="0"/>
        </w:rPr>
        <w:br/>
      </w:r>
      <w:r>
        <w:rPr>
          <w:b/>
          <w:i w:val="0"/>
        </w:rPr>
        <w:br/>
        <w:t xml:space="preserve">       HỘI ĐỒNG NHÂN DÂN  </w:t>
        <w:br/>
        <w:t xml:space="preserve">       </w:t>
      </w:r>
      <w:r>
        <w:br/>
      </w:r>
      <w:r>
        <w:rPr>
          <w:b/>
          <w:i w:val="0"/>
        </w:rPr>
        <w:br/>
        <w:t xml:space="preserve">        TỈNH QUẢNG NGÃI</w:t>
        <w:br/>
        <w:t xml:space="preserve">      </w:t>
      </w:r>
      <w:r>
        <w:rPr>
          <w:b/>
          <w:i w:val="0"/>
        </w:rPr>
        <w:br/>
      </w:r>
      <w:r>
        <w:rPr>
          <w:b/>
          <w:i w:val="0"/>
        </w:rPr>
        <w:br/>
      </w:r>
      <w:r>
        <w:rPr>
          <w:b w:val="0"/>
          <w:i w:val="0"/>
        </w:rPr>
        <w:br/>
      </w:r>
      <w:r>
        <w:rPr>
          <w:b/>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14/2014/NQ-HĐND</w:t>
        <w:br/>
        <w:t xml:space="preserve">     </w:t>
      </w:r>
      <w:r>
        <w:rPr>
          <w:b w:val="0"/>
          <w:i w:val="0"/>
        </w:rPr>
        <w:br/>
      </w:r>
      <w:r>
        <w:rPr>
          <w:b w:val="0"/>
          <w:i/>
        </w:rPr>
        <w:br/>
        <w:t xml:space="preserve">      Quảng Ngãi, ngày 31 tháng 7 năm 2014</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br/>
      </w:r>
      <w:r>
        <w:rPr>
          <w:b/>
          <w:i w:val="0"/>
        </w:rPr>
        <w:br/>
        <w:t xml:space="preserve">       HỘI ĐỒNG NHÂN DÂN  </w:t>
        <w:br/>
        <w:t xml:space="preserve">       </w:t>
      </w:r>
      <w:r>
        <w:br/>
      </w:r>
      <w:r>
        <w:rPr>
          <w:b/>
          <w:i w:val="0"/>
        </w:rPr>
        <w:br/>
        <w:t xml:space="preserve">        TỈNH QUẢNG NGÃI</w:t>
        <w:br/>
        <w:t xml:space="preserve">      </w:t>
      </w:r>
      <w:r>
        <w:rPr>
          <w:b/>
          <w:i w:val="0"/>
        </w:rPr>
        <w:br/>
      </w:r>
      <w:r>
        <w:rPr>
          <w:b/>
          <w:i w:val="0"/>
        </w:rPr>
        <w:br/>
      </w:r>
      <w:r>
        <w:rPr>
          <w:b w:val="0"/>
          <w:i w:val="0"/>
        </w:rPr>
        <w:br/>
      </w:r>
      <w:r>
        <w:rPr>
          <w:b/>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14/2014/NQ-HĐND</w:t>
        <w:br/>
        <w:t xml:space="preserve">     </w:t>
      </w:r>
      <w:r>
        <w:rPr>
          <w:b w:val="0"/>
          <w:i w:val="0"/>
        </w:rPr>
        <w:br/>
      </w:r>
      <w:r>
        <w:rPr>
          <w:b w:val="0"/>
          <w:i/>
        </w:rPr>
        <w:br/>
        <w:t xml:space="preserve">      Quảng Ngãi, ngày 31 tháng 7 năm 2014</w:t>
        <w:br/>
        <w:t xml:space="preserve">     </w:t>
      </w:r>
      <w:r>
        <w:rPr>
          <w:b w:val="0"/>
          <w:i w:val="0"/>
        </w:rPr>
        <w:br/>
      </w:r>
      <w:r>
        <w:rPr>
          <w:b w:val="0"/>
          <w:i w:val="0"/>
        </w:rPr>
        <w:br/>
      </w:r>
    </w:p>
    <w:p>
      <w:r>
        <w:rPr>
          <w:b w:val="0"/>
          <w:i w:val="0"/>
        </w:rPr>
        <w:br/>
      </w:r>
      <w:r>
        <w:rPr>
          <w:b/>
          <w:i w:val="0"/>
        </w:rPr>
        <w:br/>
      </w:r>
      <w:r>
        <w:rPr>
          <w:b/>
          <w:i w:val="0"/>
        </w:rPr>
        <w:br/>
      </w:r>
      <w:r>
        <w:rPr>
          <w:b/>
          <w:i w:val="0"/>
        </w:rPr>
        <w:br/>
      </w:r>
      <w:r>
        <w:rPr>
          <w:b/>
          <w:i w:val="0"/>
        </w:rPr>
        <w:br/>
        <w:t xml:space="preserve">       HỘI ĐỒNG NHÂN DÂN  </w:t>
        <w:br/>
        <w:t xml:space="preserve">       </w:t>
      </w:r>
      <w:r>
        <w:br/>
      </w:r>
      <w:r>
        <w:rPr>
          <w:b/>
          <w:i w:val="0"/>
        </w:rPr>
        <w:br/>
        <w:t xml:space="preserve">        TỈNH QUẢNG NGÃI</w:t>
        <w:br/>
        <w:t xml:space="preserve">      </w:t>
      </w:r>
      <w:r>
        <w:rPr>
          <w:b/>
          <w:i w:val="0"/>
        </w:rPr>
        <w:br/>
      </w:r>
      <w:r>
        <w:rPr>
          <w:b/>
          <w:i w:val="0"/>
        </w:rPr>
        <w:br/>
      </w:r>
      <w:r>
        <w:rPr>
          <w:b w:val="0"/>
          <w:i w:val="0"/>
        </w:rPr>
        <w:br/>
      </w:r>
      <w:r>
        <w:rPr>
          <w:b/>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r>
      <w:r>
        <w:rPr>
          <w:b w:val="0"/>
          <w:i w:val="0"/>
        </w:rPr>
        <w:br/>
      </w:r>
      <w:r>
        <w:rPr>
          <w:b w:val="0"/>
          <w:i w:val="0"/>
        </w:rPr>
        <w:br/>
        <w:t xml:space="preserve">       HỘI ĐỒNG NHÂN DÂN  </w:t>
        <w:br/>
        <w:t xml:space="preserve">       </w:t>
      </w:r>
      <w:r>
        <w:br/>
      </w:r>
      <w:r>
        <w:rPr>
          <w:b w:val="0"/>
          <w:i w:val="0"/>
        </w:rPr>
        <w:br/>
        <w:t xml:space="preserve">        TỈNH QUẢNG NGÃI</w:t>
        <w:br/>
        <w:t xml:space="preserve">      </w:t>
      </w:r>
      <w:r>
        <w:rPr>
          <w:b w:val="0"/>
          <w:i w:val="0"/>
        </w:rPr>
        <w:br/>
      </w:r>
      <w:r>
        <w:rPr>
          <w:b w:val="0"/>
          <w:i w:val="0"/>
        </w:rPr>
        <w:br/>
      </w:r>
    </w:p>
    <w:p>
      <w:r>
        <w:rPr>
          <w:b w:val="0"/>
          <w:i w:val="0"/>
        </w:rPr>
        <w:br/>
        <w:t xml:space="preserve">       HỘI ĐỒNG NHÂN DÂN  </w:t>
        <w:br/>
        <w:t xml:space="preserve">       </w:t>
      </w:r>
      <w:r>
        <w:br/>
      </w:r>
      <w:r>
        <w:rPr>
          <w:b w:val="0"/>
          <w:i w:val="0"/>
        </w:rPr>
        <w:br/>
        <w:t xml:space="preserve">        TỈNH QUẢNG NGÃI</w:t>
        <w:br/>
        <w:t xml:space="preserve">      </w:t>
      </w:r>
    </w:p>
    <w:p>
      <w:pPr>
        <w:jc w:val="center"/>
      </w:pPr>
      <w:r>
        <w:rPr>
          <w:b w:val="0"/>
          <w:i w:val="0"/>
        </w:rPr>
        <w:br/>
      </w: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14/2014/NQ-HĐND</w:t>
        <w:br/>
        <w:t xml:space="preserve">     </w:t>
      </w:r>
      <w:r>
        <w:rPr>
          <w:b w:val="0"/>
          <w:i w:val="0"/>
        </w:rPr>
        <w:br/>
      </w:r>
      <w:r>
        <w:rPr>
          <w:b w:val="0"/>
          <w:i/>
        </w:rPr>
        <w:br/>
        <w:t xml:space="preserve">      Quảng Ngãi, ngày 31 tháng 7 năm 2014</w:t>
        <w:br/>
        <w:t xml:space="preserve">     </w:t>
      </w:r>
      <w:r>
        <w:rPr>
          <w:b w:val="0"/>
          <w:i w:val="0"/>
        </w:rPr>
        <w:br/>
      </w:r>
    </w:p>
    <w:p>
      <w:pPr>
        <w:jc w:val="center"/>
      </w:pPr>
      <w:r>
        <w:rPr>
          <w:b w:val="0"/>
          <w:i w:val="0"/>
        </w:rPr>
        <w:br/>
        <w:t xml:space="preserve">      Số: 14/2014/NQ-HĐND</w:t>
        <w:br/>
        <w:t xml:space="preserve">     </w:t>
      </w:r>
    </w:p>
    <w:p>
      <w:pPr>
        <w:jc w:val="center"/>
      </w:pPr>
      <w:r>
        <w:rPr>
          <w:b w:val="0"/>
          <w:i w:val="0"/>
        </w:rPr>
        <w:br/>
        <w:t xml:space="preserve">      Quảng Ngãi, ngày 31 tháng 7 năm 2014</w:t>
        <w:br/>
        <w:t xml:space="preserve">     </w:t>
      </w:r>
    </w:p>
    <w:p>
      <w:r>
        <w:rPr>
          <w:b/>
          <w:i w:val="0"/>
        </w:rPr>
        <w:t xml:space="preserve">NGHỊ QUYẾT </w:t>
      </w:r>
    </w:p>
    <w:p>
      <w:r>
        <w:rPr>
          <w:b/>
          <w:i w:val="0"/>
        </w:rPr>
        <w:t xml:space="preserve">    Về nhiệm vụ phát triển kinh tế - xã hội 6 tháng cuối năm 2014</w:t>
      </w:r>
    </w:p>
    <w:p>
      <w:r>
        <w:rPr>
          <w:b w:val="0"/>
          <w:i w:val="0"/>
        </w:rPr>
        <w:t>______________________</w:t>
      </w:r>
    </w:p>
    <w:p>
      <w:r>
        <w:rPr>
          <w:b/>
          <w:i w:val="0"/>
        </w:rPr>
        <w:t>HỘI ĐỒNG NHÂN DÂN TỈNH QUẢNG NGÃI</w:t>
      </w:r>
    </w:p>
    <w:p>
      <w:r>
        <w:rPr>
          <w:b/>
          <w:i w:val="0"/>
        </w:rPr>
        <w:t>KHÓA XI - KỲ HỌP THỨ 13</w:t>
      </w:r>
    </w:p>
    <w:p>
      <w:r>
        <w:rPr>
          <w:b w:val="0"/>
          <w:i w:val="0"/>
        </w:rPr>
        <w:t>Căn cứ Luật Tổ chức Hội đồng nhân dân và Uỷ ban nhân dân ngày 26 tháng 11 năm 2003;</w:t>
      </w:r>
    </w:p>
    <w:p>
      <w:r>
        <w:rPr>
          <w:b w:val="0"/>
          <w:i w:val="0"/>
        </w:rPr>
        <w:t>Trên cơ sở xem xét các báo cáo của Uỷ ban nhân dân tỉnh, báo cáo của Viện kiểm sát nhân dân tỉnh, Tòa án nhân dân tỉnh, báo cáo thẩm tra của các Ban Hội đồng nhân dân tỉnh và ý kiến của đại biểu Hội đồng nhân dân tỉnh,</w:t>
      </w:r>
    </w:p>
    <w:p>
      <w:r>
        <w:rPr>
          <w:b/>
          <w:i w:val="0"/>
        </w:rPr>
        <w:t>QUYẾT NGHỊ:</w:t>
      </w:r>
    </w:p>
    <w:p>
      <w:r>
        <w:rPr>
          <w:b/>
          <w:i w:val="0"/>
        </w:rPr>
        <w:t xml:space="preserve">Điều 1. </w:t>
      </w:r>
      <w:r>
        <w:rPr>
          <w:b w:val="0"/>
          <w:i w:val="0"/>
        </w:rPr>
        <w:t>Thông qua Báo cáo tình hình thực hiện nhiệm vụ phát triển kinh tế - xã hội, bảo đảm quốc phòng, an ninh 6 tháng đầu năm, giải pháp 6 tháng cuối năm 2014 của Uỷ ban nhân dân tỉnh, các báo cáo của Viện kiểm sát nhân dân tỉnh, Tòa án nhân dân tỉnh. Hội đồng nhân dân tỉnh nhấn mạnh một số nội dung sau:</w:t>
      </w:r>
    </w:p>
    <w:p>
      <w:r>
        <w:rPr>
          <w:b/>
          <w:i w:val="0"/>
        </w:rPr>
        <w:t>I. Về tình hình kinh tế - xã hội 6 tháng đầu năm 2014</w:t>
      </w:r>
    </w:p>
    <w:p>
      <w:r>
        <w:rPr>
          <w:b w:val="0"/>
          <w:i w:val="0"/>
        </w:rPr>
        <w:t>6 tháng đầu năm 2014, tình hình thế giới, khu vực và biển Đông diễn biến phức tạp. Đặc biệt, việc Trung Quốc hạ đặt trái phép giàn khoan Hải Dương 981 trong vùng đặc quyền kinh tế, thềm lục địa của nước ta làm ảnh hưởng đến tâm tư, tình cảm, đời sống, sản xuất của nhân dân, nhất là ngư dân tỉnh ta. Nhưng với sự lãnh đạo của các cấp ủy Đảng, sự nỗ lực phấn đấu của cả hệ thống chính trị, nhân dân và cộng đồng doanh nghiệp, kinh tế - xã hội của tỉnh đạt được nhiều kết quả tích cực. So với cùng kỳ năm trước, giá trị sản xuất (trừ sản phẩm lọc, hóa dầu) tăng 8,2%; sản xuất nông, lâm, thủy sản tăng khá; thu ngân sách nhà nước trên địa bàn tăng cao; tín dụng ngân hàng ổn định, nợ xấu giảm; tình trạng dạy thêm, học thêm sai quy định từng bước được khắc phục; nhiều hoạt động văn hóa, văn nghệ sôi nổi; công tác an sinh xã hội được thực hiện tốt, công tác giảm nghèo tiếp tục phát huy hiệu quả; quốc phòng, an ninh, trật tự an toàn xã hội được đảm bảo.</w:t>
      </w:r>
    </w:p>
    <w:p>
      <w:r>
        <w:rPr>
          <w:b w:val="0"/>
          <w:i w:val="0"/>
        </w:rPr>
        <w:t>Tuy nhiên, tình hình sản xuất kinh doanh 6 tháng đầu năm vẫn còn nhiều khó khăn, gần 300 doanh nghiệp ngừng hoạt động hoặc giải thể; giá trị sản xuất công nghiệp và xuất khẩu giảm; giải ngân vốn đầu tư thấp; tiến độ thực hiện các dự án còn chậm; công tác giải phóng mặt bằng của một số Dự án, nhất là dự án nâng cấp, mở rộng Quốc lộ 1A, Quốc lộ 24, đoạn qua tỉnh Quảng Ngãi chậm so với yêu cầu; thu hút đầu tư nước ngoài và trong nước giảm mạnh; chương trình xây dựng nông thôn mới thực hiện còn chậm; việc làm, thu nhập và đời sống của một bộ phận dân cư, nhất là hộ nghèo, đồng bào dân tộc thiểu số vẫn còn khó khăn; tỷ lệ thanh niên chưa có việc làm còn cao.</w:t>
      </w:r>
    </w:p>
    <w:p>
      <w:r>
        <w:rPr>
          <w:b/>
          <w:i w:val="0"/>
        </w:rPr>
        <w:t xml:space="preserve"> II. Một số nhiệm vụ và giải pháp chủ yếu 6 tháng cuối năm 2014:</w:t>
      </w:r>
    </w:p>
    <w:p>
      <w:r>
        <w:rPr>
          <w:b w:val="0"/>
          <w:i w:val="0"/>
        </w:rPr>
        <w:t>1. Rà soát, kiểm tra, đánh giá kết quả thực hiện các chỉ tiêu, mục tiêu và nhiệm vụ kinh tế - xã hội năm 2014 theo Nghị quyết số 20/2013/NQ-HĐND ngày 10/12/2013 của HĐND tỉnh, nhất là các nhiệm vụ đột phá và trọng tâm; đối với những chỉ tiêu đạt thấp, cần đề ra các giải pháp cụ thể để tổ chức thực hiện nhằm đạt và vượt kế hoạch cả năm. Rà soát, đánh giá việc quản lý, thực hiện các quy hoạch, có kế hoạch điều chỉnh, bổ sung hoặc hủy bỏ các quy hoạch không phù hợp với thực tiễn.</w:t>
      </w:r>
    </w:p>
    <w:p>
      <w:r>
        <w:rPr>
          <w:b w:val="0"/>
          <w:i w:val="0"/>
        </w:rPr>
        <w:t>2. Tổ chức đối thoại để kịp thời tháo gỡ những khó khăn cho doanh nghiệp nhằm tiếp tục khôi phục và phát triển sản xuất, kinh doanh. Hỗ trợ và tạo điều kiện để đẩy nhanh tiến độ thực hiện dự án VSIP; chuẩn bị sẵn sàng các điều kiện cần thiết để phục vụ các dự án đầu tư lớn, đặc biệt là dự án nhà máy nhiệt điện Sembcorp, dự án mở rộng, nâng công suất Nhà máy lọc dầu Dung Quất.</w:t>
      </w:r>
    </w:p>
    <w:p>
      <w:r>
        <w:rPr>
          <w:b w:val="0"/>
          <w:i w:val="0"/>
        </w:rPr>
        <w:t>3. Phát triển thương mại nội địa, quan tâm đến thị trường nông thôn, miền núi gắn với thực hiện tốt cuộc vận động "Người Việt Nam ưu tiên dùng hàng Việt Nam" để khuyến khích tiêu thụ sản phẩm sản xuất trong nước. Tạo lập mối liên kết giữa doanh nghiệp với người sản xuất. Tích cực chống buôn lậu, gian lận thương mại và hàng giả, hàng kém chất lượng, đặc biệt là phân bón, thuốc bảo vệ thực vật. Phấn đấu cuối năm 2014 khởi công xây dựng chợ Quảng Ngãi và hoàn thành trong năm 2016.</w:t>
      </w:r>
    </w:p>
    <w:p>
      <w:r>
        <w:rPr>
          <w:b w:val="0"/>
          <w:i w:val="0"/>
        </w:rPr>
        <w:t>4. Chủ động phòng, chống dịch bệnh cho cây trồng, vật nuôi; tích cực phòng, chống hạn, đảm bảo nguồn nước tưới cho sản xuất nông nghiệp vụ Hè Thu. Xây dựng kế hoạch thực hiện Nghị định 67/2014/NĐ-CP ngày 07/7/2014 của Chính phủ về chính sách phát triển thủy sản. Hoàn thành quy hoạch chung, quy hoạch chi tiết và lập đề án xây dựng nông thôn mới cấp xã; tăng cường huy động vốn, tập trung xây dựng các xã có khả năng đạt tiêu chí nông thôn mới vào năm 2015; chỉ đạo xây dựng các dự án cụ thể để thực hiện đề án tổng thể tái cơ cấu kinh tế nông nghiệp theo hướng nâng cao giá trị gia tăng và phát triển bền vững gắn với xây dựng nông thôn mới theo chủ trương của Chính phủ.</w:t>
      </w:r>
    </w:p>
    <w:p>
      <w:r>
        <w:rPr>
          <w:b w:val="0"/>
          <w:i w:val="0"/>
        </w:rPr>
        <w:t>5. Huy động, bố trí nguồn lực hợp lý để xây dựng thành phố Quảng Ngãi, đô thị mới huyện Sơn Tịnh và đô thị ở các huyện; hoàn thành hồ sơ trình công nhận đô thị loại 4 cho thị trấn Đức Phổ. Tập trung triển khai thực hiện Nghị định số 11/2013/NĐ-CP ngày 14/01/2013 của Chính phủ và Thông tư liên tịch số 20/2013/TTLT-BXD-BNV ngày 21/11/2013 của liên Bộ Xây dựng và Nội vụ; tích cực tháo gỡ khó khăn, tạo điều kiện thuận lợi cho các dự án bất động sản từng bước thoát khỏi tình trạng đóng băng hiện nay.</w:t>
      </w:r>
    </w:p>
    <w:p>
      <w:r>
        <w:rPr>
          <w:b w:val="0"/>
          <w:i w:val="0"/>
        </w:rPr>
        <w:t>6. Tập trung chỉ đạo đẩy nhanh giải ngân các dự án đã được bố trí kế hoạch vốn; đẩy nhanh tiến độ thực hiện các dự án chuyển tiếp hoàn thành trong năm 2014, nhất là các dự án chậm tiến độ đã gia hạn thời gian đến năm 2014; thực hiện nghiêm túc các quy định của Nhà nước về bảo đảm thực hiện hợp đồng, bảo lãnh tạm ứng hợp đồng và tạm ứng vốn đầu tư xây dựng cơ bản; tập trung xử lý nợ tạm ứng nhưng không thực hiện dự án; đẩy mạnh việc xử lý nợ đọng đầu tư xây dựng cơ bản. Khi xây dựng cơ cấu đầu tư và kế hoạch đầu tư phát triển năm 2015, cần tập trung ưu tiên bố trí vốn cho việc thực hiện 03 nhiệm vụ đột phá, 02 nhiệm vụ trọng tâm và các ngành giáo dục, y tế.</w:t>
      </w:r>
    </w:p>
    <w:p>
      <w:r>
        <w:rPr>
          <w:b w:val="0"/>
          <w:i w:val="0"/>
        </w:rPr>
        <w:t>7. Triển khai đồng bộ các giải pháp để thu ngân sách đạt và vượt chỉ tiêu; chú trọng chống thất thu thuế và thu hồi nợ thuế, bảo đảm thu đúng, thu đủ; kiểm tra, rà soát các nguồn thu, chú trọng khai thác nguồn thu từ đất. Chỉ đạo rà soát các loại phí, lệ phí HĐND tỉnh đã ban hành từ năm 2014 trở về trước để trình HĐND tỉnh xem xét điều chỉnh theo quy định tại Thông tư số 02/2014/TT-BTC ngày 02/01/2014 của Bộ Tài chính. Tăng cường kiểm tra, kiểm soát và có giải pháp tiết kiệm chi ngân sách; bảo đảm nguồn chi trả để thực hiện các chế độ, chính sách an sinh xã hội. Thực hiện minh bạch trong phân bổ ngân sách và phân khai vốn đầu tư.</w:t>
      </w:r>
    </w:p>
    <w:p>
      <w:r>
        <w:rPr>
          <w:b w:val="0"/>
          <w:i w:val="0"/>
        </w:rPr>
        <w:t>8. Đẩy mạnh công tác xúc tiến, kêu gọi đầu tư trong và ngoài nước; ưu tiên thu hút đầu tư vào các lĩnh vực công nghiệp, dịch vụ, nhất là dịch vụ hậu cần nghề cá; tiếp tục quảng bá, giới thiệu tiềm năng, lợi thế của môi trường đầu tư Quảng Ngãi đến các nhà đầu tư, hướng vào các ngành nghề trọng điểm, thế mạnh của Quảng Ngãi. Khẩn trương rà soát, thu hồi các dự án chậm đầu tư theo quy định của pháp luật.</w:t>
      </w:r>
    </w:p>
    <w:p>
      <w:r>
        <w:rPr>
          <w:b w:val="0"/>
          <w:i w:val="0"/>
        </w:rPr>
        <w:t>9. Xây dựng giá các loại đất giai đoạn 2015-2019 trên địa bàn tỉnh theo Luật đất đai sửa đổi. Ban hành Quy hoạch sử dụng đất đối với lĩnh vực xã hội hóa trên địa bàn tỉnh. Kiểm tra, rà soát việc cấp giấy chứng nhận quyền sử dụng đất, kể cả đất rừng phòng hộ cho các cơ quan, tổ chức. Tổ chức thanh tra, kiểm tra việc sử dụng đất và giải quyết dứt điểm việc sử dụng đất kém hiệu quả của các Công ty lâm nghiệp vào cuối năm 2014; có kế hoạch, giải pháp phát triển rừng theo hướng bền vững. Tập trung chỉ đạo giải quyết dứt điểm các khó khăn, vướng mắc để hoàn thành công tác bồi thường, giải phóng mặt bằng, tái định cư phục vụ dự án nâng cấp, mở rộng quốc lộ 1A, quốc lộ 24, đường cao tốc Đà Nẵng - Quảng Ngãi. Nâng cao hiệu quả công tác đánh giá báo cáo tác động môi trường đối với các dự án đầu tư trên địa bàn tỉnh. Tích cực tuyên truyền, vận động các cơ quan, tổ chức sử dụng ngân sách nhà nước đi đầu trong việc dùng xăng sinh học E5, góp phần bảo vệ môi trường và phát triển sản xuất.</w:t>
      </w:r>
    </w:p>
    <w:p>
      <w:r>
        <w:rPr>
          <w:b w:val="0"/>
          <w:i w:val="0"/>
        </w:rPr>
        <w:t>10. Ban hành và triển khai có hiệu quả Chương trình hành động thực hiện Đề án đổi mới căn bản, toàn diện giáo dục và đào tạo. Khắc phục tình trạng học sinh bỏ học giữa chừng nhằm bảo đảm duy trì phổ cập giáo dục tiểu học đúng độ tuổi và phổ cập trung học cơ sở; thành lập các trường phổ thông dân tộc bán trú. Tăng cường công tác giám sát dịch tễ, phát hiện sớm ca bệnh và duy trì các hoạt động vệ sinh môi trường; theo dõi điều trị tích cực nhằm giảm số trường hợp mắc và tử vong của Hội chứng viêm da dày sừng bàn tay bàn chân. Tăng cường công tác quản lý, giám sát, thanh tra, kiểm tra hoạt động hành nghề y tế tư nhân và vệ sinh an toàn thực phẩm. Tiếp tục thực hiện luân chuyển bác sỹ về công tác tại trạm y tế xã. Củng cố và nâng cao hiệu quả hoạt động của Bệnh viện đa khoa Quảng Ngãi và các Bệnh viện, cơ sở y tế công lập của tỉnh; đẩy nhanh việc đầu tư xây dựng bệnh viện Sản- Nhi. Thực hiện tốt chính sách thu hút, đãi ngộ, quản lý, sử dụng đội ngũ cán bộ ngành y tế; tiếp tục nâng cao ý thức trách nhiệm và thái độ phục vụ, chăm sóc sức khỏe cho nhân dân.</w:t>
      </w:r>
    </w:p>
    <w:p>
      <w:r>
        <w:rPr>
          <w:b w:val="0"/>
          <w:i w:val="0"/>
        </w:rPr>
        <w:t>11. Thực hiện tốt các chế độ, chính sách cho người có công; tiếp tục nâng cao hiệu quả việc thực hiện các chương trình giảm nghèo. Nâng cao hiệu quả, chất lượng công tác đào tạo nghề và tổ chức các sàn giao dịch việc làm tại các huyện, thành phố, góp phần giải quyết việc làm cho người lao động, nhất là thanh niên, sinh viên. Phối hợp với các đơn vị thuộc Bộ Lao động - Thương binh và Xã hội và các doanh nghiệp mở rộng thị trường xuất khẩu lao động, hướng đến những thị trường có thu nhập cao; có biện pháp hỗ trợ đồng bào dân tộc thiểu số và người dân ở vùng có điều kiện kinh tế - xã hội đặc biệt khó khăn tham gia xuất khẩu lao động. Sớm rà soát, đánh giá kết quả thực hiện Quyết định số 167/2008/QĐ-TTg ngày 12/12/2008 của Thủ tướng Chính phủ để có biện pháp hỗ trợ xây dựng nhà ở cho hộ nghèo trong thời gian đến, có giải pháp tích cực để bố trí hỗ trợ dứt điểm cho 3.214 nhà đã xây dựng xong.</w:t>
      </w:r>
    </w:p>
    <w:p>
      <w:r>
        <w:rPr>
          <w:b w:val="0"/>
          <w:i w:val="0"/>
        </w:rPr>
        <w:t>12. Đẩy mạnh công tác tuyên truyền, định hướng dư luận hiểu đúng và chấp hành nghiêm túc các quy định của Pháp luật trong tình hình mới của biển Đông để không làm ảnh hưởng đến môi trường đầu tư tại tỉnh; có kế hoạch bảo đảm an toàn trong sản xuất, kinh doanh cho các doanh nghiệp, nhất là các doanh nghiệp FDI trên địa bàn tỉnh. Tăng cường quản lý hoạt động sở hữu trí tuệ; tiếp tục hướng dẫn các cơ sở, doanh nghiệp trong tỉnh xác lập và bảo vệ quyền sở hữu công nghiệp. Nghiên cứu, ứng dụng khoa học và công nghệ phục vụ trực tiếp hoạt động sản xuất, phát triển nông nghiệp và xây dựng nông thôn mới.</w:t>
      </w:r>
    </w:p>
    <w:p>
      <w:r>
        <w:rPr>
          <w:b w:val="0"/>
          <w:i w:val="0"/>
        </w:rPr>
        <w:t>13. Rà soát lại chức năng, nhiệm vụ, tổ chức bộ máy của các cơ quan hành chính và đơn vị sự nghiệp để điều chỉnh, sắp xếp lại theo hướng tinh gọn, bảo đảm hoạt động hiệu quả. Nâng cao hiệu lực, hiệu quả quản lý, điều hành của bộ máy hành chính các cấp gắn với công tác cải cách hành chính; đẩy mạnh thanh tra công vụ. Đề cao vai trò trách nhiệm của người đứng đầu; chấp hành nghiêm Quy chế làm việc, coi trọng kỷ luật, kỷ cương hành chính. Thực hiện nghiêm túc công tác phòng, chống tham nhũng, thực hành tiết kiệm, chống lãng phí. Tập trung giải quyết dứt điểm các vụ việc khiếu nại tồn đọng, gây bức xúc. Phấn đấu tăng tỷ lệ giải quyết khiếu nại, tố cáo của công dân theo đúng quy định của Chính phủ. Tiếp tục thực hiện đồng bộ các giải pháp nhằm giữ thứ hạng và cải thiện chỉ số PCI trong năm 2014 và những năm tiếp theo.</w:t>
      </w:r>
    </w:p>
    <w:p>
      <w:r>
        <w:rPr>
          <w:b w:val="0"/>
          <w:i w:val="0"/>
        </w:rPr>
        <w:t>14. Nâng cao hiệu quả công tác tuyên truyền, phổ biến, giáo dục pháp luật; tích cực, đẩy mạnh công tác triển khai thi hành Hiến pháp nước Cộng hòa xã hội chủ nghĩa Việt Nam trên địa bàn tỉnh đúng kế hoạch. Nâng cao chất lượng và hiệu quả công tác điều tra, truy tố, xét xử và thi hành án. Triển khai thực hiện tốt Kết luận số 92-KL/TW ngày 12/3/2014 của Bộ Chính trị về việc tiếp tục thực hiện Nghị quyết số 49-NQ/TW ngày 02/6/2005 của Bộ Chính trị về Chiến lược cải cách tư pháp đến năm 2020.</w:t>
      </w:r>
    </w:p>
    <w:p>
      <w:r>
        <w:rPr>
          <w:b w:val="0"/>
          <w:i w:val="0"/>
        </w:rPr>
        <w:t>15. Thực hiện tốt phong trào toàn dân bảo vệ an ninh Tổ quốc; phòng, chống tội phạm, tệ nạn xã hội. Duy trì nghiêm túc chế độ trực sẵn sàng chiến đấu, giữ vững quốc phòng, an ninh và trật tự an toàn xã hội tại địa phương. Nêu cao tinh thần cảnh giác, tiếp tục tạo điều kiện thuận lợi cho ngư dân yên tâm bám biển sản xuất và bảo vệ chủ quyền biển đảo. Thực hiện đồng bộ các giải pháp nhằm phấn đấu giảm thiểu tai nạn giao thông trên cả 03 tiêu chí: số vụ, số người chết và số người bị thương; tăng cường tuần tra, xử lý vi phạm trật tự an toàn giao thông gắn với đẩy mạnh việc tuyên truyền, giáo dục kiến thức pháp luật an toàn giao thông đối với người dân. Chủ động, tích cực trong công tác phòng cháy, chữa cháy; phòng, tránh và kịp thời khắc phục hậu quả lụt bão, bảo đảm an toàn tính mạng và tài sản cho nhân dân và an toàn hồ đập trong mùa mưa bão.</w:t>
      </w:r>
    </w:p>
    <w:p>
      <w:r>
        <w:rPr>
          <w:b/>
          <w:i w:val="0"/>
        </w:rPr>
        <w:t>Điều 2.</w:t>
      </w:r>
      <w:r>
        <w:rPr>
          <w:b w:val="0"/>
          <w:i w:val="0"/>
        </w:rPr>
        <w:t xml:space="preserve"> Thống nhất danh mục dự án chuẩn bị đầu tư năm 2014 từ nguồn vốn ngân sách nhà nước theo đề nghị của UBND tỉnh tại Tờ trình số 80/TTr-UBND ngày 17/7/2014 của UBND tỉnh (có phụ lục kèm theo); giao UBND tỉnh rà soát những dự án đã được phê duyệt nhưng chưa thật sự cần thiết, không hiệu quả thì không đưa vào danh mục thực hiện đầu tư năm 2015.</w:t>
      </w:r>
    </w:p>
    <w:p>
      <w:r>
        <w:rPr>
          <w:b w:val="0"/>
          <w:i w:val="0"/>
        </w:rPr>
        <w:t xml:space="preserve"> </w:t>
      </w:r>
      <w:r>
        <w:rPr>
          <w:b/>
          <w:i w:val="0"/>
        </w:rPr>
        <w:t xml:space="preserve">Điều 3. </w:t>
      </w:r>
    </w:p>
    <w:p>
      <w:r>
        <w:rPr>
          <w:b w:val="0"/>
          <w:i w:val="0"/>
        </w:rPr>
        <w:t>1. Uỷ ban nhân dân tỉnh tổ chức triển khai thực hiện Nghị quyết này.</w:t>
      </w:r>
    </w:p>
    <w:p>
      <w:r>
        <w:rPr>
          <w:b w:val="0"/>
          <w:i w:val="0"/>
        </w:rPr>
        <w:t>2. UBND tỉnh nâng cao chất lượng, hiệu quả trong việc xem xét giải quyết kiến nghị bức xúc của cử tri, các kiến nghị sau giám sát của Thường trực, các Ban HĐND tỉnh, các ý kiến chất vấn của đại biểu HĐND tỉnh, báo cáo kết quả cho HĐND tỉnh tại kỳ họp cuối năm 2014; Thường trực, các Ban và đại biểu HĐND tỉnh theo dõi, giám sát, đánh giá kết quả thực hiện.</w:t>
      </w:r>
    </w:p>
    <w:p>
      <w:r>
        <w:rPr>
          <w:b w:val="0"/>
          <w:i w:val="0"/>
        </w:rPr>
        <w:t>3. Thường trực Hội đồng nhân dân tỉnh, các Ban Hội đồng nhân dân tỉnh và đại biểu Hội đồng nhân dân tỉnh giám sát việc thực hiện Nghị quyết.</w:t>
      </w:r>
    </w:p>
    <w:p>
      <w:r>
        <w:rPr>
          <w:b w:val="0"/>
          <w:i w:val="0"/>
        </w:rPr>
        <w:t>Nghị quyết này có hiệu lực thi hành sau 10 ngày, kể từ ngày thông qua.</w:t>
      </w:r>
    </w:p>
    <w:p>
      <w:r>
        <w:rPr>
          <w:b w:val="0"/>
          <w:i w:val="0"/>
        </w:rPr>
        <w:t>Nghị quyết này được Hội đồng nhân dân tỉnh khóa XI thông qua ngày 24 tháng 7 năm 2014, tại kỳ họp thứ 13./.</w:t>
      </w:r>
    </w:p>
    <w:p>
      <w:r>
        <w:rPr>
          <w:b w:val="0"/>
          <w:i w:val="0"/>
        </w:rPr>
        <w:br/>
      </w:r>
      <w:r>
        <w:rPr>
          <w:b w:val="0"/>
          <w:i w:val="0"/>
        </w:rPr>
        <w:br/>
      </w:r>
      <w:r>
        <w:rPr>
          <w:b/>
          <w:i w:val="0"/>
        </w:rPr>
        <w:br/>
      </w:r>
      <w:r>
        <w:rPr>
          <w:b/>
          <w:i w:val="0"/>
        </w:rPr>
        <w:br/>
        <w:t xml:space="preserve">      CHỦ TỊCH</w:t>
        <w:br/>
        <w:t xml:space="preserve">     </w:t>
      </w:r>
      <w:r>
        <w:rPr>
          <w:b/>
          <w:i w:val="0"/>
        </w:rPr>
        <w:br/>
      </w:r>
      <w:r>
        <w:rPr>
          <w:b/>
          <w:i w:val="0"/>
        </w:rPr>
        <w:br/>
      </w:r>
      <w:r>
        <w:rPr>
          <w:b/>
          <w:i w:val="0"/>
        </w:rPr>
        <w:br/>
        <w:t xml:space="preserve">      Trần Ngọc Căng</w:t>
        <w:br/>
        <w:t xml:space="preserve">     </w:t>
      </w:r>
      <w:r>
        <w:rPr>
          <w:b/>
          <w:i w:val="0"/>
        </w:rPr>
        <w:br/>
      </w:r>
      <w:r>
        <w:rPr>
          <w:b w:val="0"/>
          <w:i w:val="0"/>
        </w:rPr>
        <w:br/>
      </w:r>
      <w:r>
        <w:rPr>
          <w:b w:val="0"/>
          <w:i w:val="0"/>
        </w:rPr>
        <w:br/>
      </w:r>
    </w:p>
    <w:p>
      <w:r>
        <w:rPr>
          <w:b w:val="0"/>
          <w:i w:val="0"/>
        </w:rPr>
        <w:br/>
      </w:r>
      <w:r>
        <w:rPr>
          <w:b/>
          <w:i w:val="0"/>
        </w:rPr>
        <w:br/>
      </w:r>
      <w:r>
        <w:rPr>
          <w:b/>
          <w:i w:val="0"/>
        </w:rPr>
        <w:br/>
        <w:t xml:space="preserve">      CHỦ TỊCH</w:t>
        <w:br/>
        <w:t xml:space="preserve">     </w:t>
      </w:r>
      <w:r>
        <w:rPr>
          <w:b/>
          <w:i w:val="0"/>
        </w:rPr>
        <w:br/>
      </w:r>
      <w:r>
        <w:rPr>
          <w:b/>
          <w:i w:val="0"/>
        </w:rPr>
        <w:br/>
      </w:r>
      <w:r>
        <w:rPr>
          <w:b/>
          <w:i w:val="0"/>
        </w:rPr>
        <w:br/>
        <w:t xml:space="preserve">      Trần Ngọc Căng</w:t>
        <w:br/>
        <w:t xml:space="preserve">     </w:t>
      </w:r>
      <w:r>
        <w:rPr>
          <w:b/>
          <w:i w:val="0"/>
        </w:rPr>
        <w:br/>
      </w:r>
      <w:r>
        <w:rPr>
          <w:b w:val="0"/>
          <w:i w:val="0"/>
        </w:rPr>
        <w:br/>
      </w:r>
    </w:p>
    <w:p>
      <w:pPr>
        <w:jc w:val="center"/>
      </w:pPr>
      <w:r>
        <w:rPr>
          <w:b w:val="0"/>
          <w:i w:val="0"/>
        </w:rPr>
        <w:br/>
      </w:r>
      <w:r>
        <w:rPr>
          <w:b/>
          <w:i w:val="0"/>
        </w:rPr>
        <w:br/>
        <w:t xml:space="preserve">      CHỦ TỊCH</w:t>
        <w:br/>
        <w:t xml:space="preserve">     </w:t>
      </w:r>
      <w:r>
        <w:rPr>
          <w:b w:val="0"/>
          <w:i w:val="0"/>
        </w:rPr>
        <w:br/>
      </w:r>
      <w:r>
        <w:rPr>
          <w:b w:val="0"/>
          <w:i w:val="0"/>
        </w:rPr>
        <w:br/>
      </w:r>
      <w:r>
        <w:rPr>
          <w:b/>
          <w:i w:val="0"/>
        </w:rPr>
        <w:br/>
        <w:t xml:space="preserve">      Trần Ngọc Căng</w:t>
        <w:br/>
        <w:t xml:space="preserve">     </w:t>
      </w:r>
      <w:r>
        <w:rPr>
          <w:b w:val="0"/>
          <w:i w:val="0"/>
        </w:rPr>
        <w:br/>
      </w:r>
    </w:p>
    <w:p>
      <w:r>
        <w:rPr>
          <w:b w:val="0"/>
          <w:i w:val="0"/>
        </w:rPr>
        <w:br/>
        <w:t xml:space="preserve">      CHỦ TỊCH</w:t>
        <w:br/>
        <w:t xml:space="preserve">     </w:t>
      </w:r>
    </w:p>
    <w:p>
      <w:r>
        <w:rPr>
          <w:b w:val="0"/>
          <w:i w:val="0"/>
        </w:rPr>
        <w:br/>
        <w:t xml:space="preserve">      Trần Ngọc Căng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