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14/2019/TT-BNNPTNT Ban hành định mức kinh tế - kỹ thuật về dự báo nguồn nước và xây dựng kế hoạch sử dụng nước; giám sát, dự báo chất lượng nước trong công trình thủy lợi; giám sát, dự báo xâm nhập mặn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BỘ NÔNG NGHIỆP </w:t>
            </w:r>
            <w:r>
              <w:rPr>
                <w:b w:val="0"/>
                <w:i w:val="0"/>
              </w:rPr>
              <w:br/>
            </w:r>
            <w:r>
              <w:rPr>
                <w:b/>
                <w:i w:val="0"/>
              </w:rPr>
              <w:t>VÀ PHÁT TRIỂN NÔNG THÔN</w:t>
            </w:r>
          </w:p>
        </w:tc>
        <w:tc>
          <w:tcPr>
            <w:tcW w:type="dxa" w:w="4320"/>
          </w:tcPr>
          <w:p>
            <w:r>
              <w:rPr>
                <w:b w:val="0"/>
                <w:i w:val="0"/>
              </w:rPr>
              <w:br/>
            </w:r>
            <w:r>
              <w:rPr>
                <w:b/>
                <w:i w:val="0"/>
              </w:rPr>
              <w:t>CỘNG HÒA XÃ HỘI CHỦ NGHĨA VIỆT NAM</w:t>
            </w:r>
            <w:r>
              <w:rPr>
                <w:b w:val="0"/>
                <w:i w:val="0"/>
              </w:rPr>
              <w:br/>
            </w:r>
            <w:r>
              <w:rPr>
                <w:b/>
                <w:i w:val="0"/>
              </w:rPr>
              <w:t>Độc lập - Tự do - Hạnh phúc</w:t>
            </w:r>
          </w:p>
        </w:tc>
      </w:tr>
    </w:tbl>
    <w:p>
      <w:pPr>
        <w:jc w:val="center"/>
      </w:pPr>
      <w:r>
        <w:rPr>
          <w:b/>
          <w:i w:val="0"/>
        </w:rPr>
        <w:t>THÔNG TƯ</w:t>
      </w:r>
    </w:p>
    <w:p>
      <w:pPr>
        <w:jc w:val="center"/>
      </w:pPr>
      <w:r>
        <w:rPr>
          <w:b/>
          <w:i w:val="0"/>
        </w:rPr>
        <w:t>Ban hành định mức kinh tế - kỹ thuật về dự báo nguồn nước và xây dựng</w:t>
      </w:r>
      <w:r>
        <w:br/>
      </w:r>
      <w:r>
        <w:rPr>
          <w:b/>
          <w:i w:val="0"/>
        </w:rPr>
        <w:br/>
        <w:t xml:space="preserve">     kế hoạch sử dụng nước; giám sát, dự báo chất lượng nước trong</w:t>
      </w:r>
      <w:r>
        <w:br/>
      </w:r>
      <w:r>
        <w:rPr>
          <w:b/>
          <w:i w:val="0"/>
        </w:rPr>
        <w:br/>
        <w:t xml:space="preserve">     công trình t</w:t>
      </w:r>
      <w:r>
        <w:rPr>
          <w:b/>
          <w:i w:val="0"/>
        </w:rPr>
        <w:t>hủy lợi; giám sát, dự báo xâm</w:t>
      </w:r>
      <w:r>
        <w:rPr>
          <w:b/>
          <w:i w:val="0"/>
        </w:rPr>
        <w:t xml:space="preserve"> nhập mặn</w:t>
      </w:r>
    </w:p>
    <w:p>
      <w:r>
        <w:rPr>
          <w:b w:val="0"/>
          <w:i/>
        </w:rPr>
        <w:t>Căn cứ Luật Thủy lợi số 08/2017/QH14 ngày 19 tháng 6 năm 2017;</w:t>
      </w:r>
    </w:p>
    <w:p>
      <w:r>
        <w:rPr>
          <w:b w:val="0"/>
          <w:i/>
        </w:rPr>
        <w:t>Căn cứ Nghị định số 15/2017/NĐ-CP ngày 17 tháng 2 năm 2017 của Chính phủ quy định chức năng, nhiệm vụ, quyền hạn và cơ cấu tổ chức của Bộ Nông nghiệp và Phát triển nông thôn;</w:t>
      </w:r>
    </w:p>
    <w:p>
      <w:r>
        <w:rPr>
          <w:b w:val="0"/>
          <w:i/>
        </w:rPr>
        <w:t>Theo đề nghị của Tổng cục trưởng Tổng cục Thủy lợi;</w:t>
      </w:r>
    </w:p>
    <w:p>
      <w:r>
        <w:rPr>
          <w:b w:val="0"/>
          <w:i/>
        </w:rPr>
        <w:t>Bộ trưởng Bộ Nông nghiệp và Phát triển nông thôn ban hành Thông tư ban hành định mức kinh tế - kỹ thuật về dự báo nguồn nước và xây dựng kế hoạch sử dụng nước; giám sát, dự báo chất lượng nước trong công trình thủy lợi; giám sát, dự báo xâm nhập mặn.</w:t>
      </w:r>
    </w:p>
    <w:p>
      <w:r>
        <w:rPr>
          <w:b/>
          <w:i w:val="0"/>
        </w:rPr>
        <w:t xml:space="preserve">Điều 1. </w:t>
      </w:r>
      <w:r>
        <w:rPr>
          <w:b w:val="0"/>
          <w:i w:val="0"/>
        </w:rPr>
        <w:t>Ban hành kèm theo Thông tư này định mức kinh tế - kỹ thuật về dự báo nguồn nước và xây dựng kế hoạch sử dụng nước; giám sát, dự báo chất lượng nước trong công trình thủy lợi; giám sát, dự báo xâm nhập mặn.</w:t>
      </w:r>
    </w:p>
    <w:p>
      <w:r>
        <w:rPr>
          <w:b/>
          <w:i w:val="0"/>
        </w:rPr>
        <w:t xml:space="preserve">Điều 2. </w:t>
      </w:r>
      <w:r>
        <w:rPr>
          <w:b w:val="0"/>
          <w:i w:val="0"/>
        </w:rPr>
        <w:t>Thông tư này có hiệu lực thi hành kể từ ngày 18 tháng 12 năm 2019.</w:t>
      </w:r>
    </w:p>
    <w:p>
      <w:r>
        <w:rPr>
          <w:b/>
          <w:i w:val="0"/>
        </w:rPr>
        <w:t xml:space="preserve">Điều 3. </w:t>
      </w:r>
      <w:r>
        <w:rPr>
          <w:b w:val="0"/>
          <w:i w:val="0"/>
        </w:rPr>
        <w:t>Thủ trưởng các đơn vị trực thuộc Bộ Nông nghiệp và Phát triển nông thôn và các cơ quan, tổ chức, cá nhân có liên quan chịu trách nhiệm thi hành Thông tư này.</w:t>
      </w:r>
    </w:p>
    <w:p>
      <w:r>
        <w:rPr>
          <w:b w:val="0"/>
          <w:i w:val="0"/>
        </w:rPr>
        <w:t>Trong quá trình thực hiện, nếu có khó khăn, vướng mắc thì các cơ quan, tổ chức, cá nhân phản ánh kịp thời về Bộ Nông nghiệp và Phát triển nông thôn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Văn phòng Quốc hội;</w:t>
            </w:r>
            <w:r>
              <w:rPr>
                <w:b w:val="0"/>
                <w:i w:val="0"/>
              </w:rPr>
              <w:br/>
            </w:r>
            <w:r>
              <w:rPr>
                <w:b w:val="0"/>
                <w:i w:val="0"/>
              </w:rPr>
              <w:t>- Văn phòng Chủ tịch nước;</w:t>
            </w:r>
            <w:r>
              <w:rPr>
                <w:b w:val="0"/>
                <w:i w:val="0"/>
              </w:rPr>
              <w:br/>
            </w:r>
            <w:r>
              <w:rPr>
                <w:b w:val="0"/>
                <w:i w:val="0"/>
              </w:rPr>
              <w:t>- Văn phòng Chính phủ;</w:t>
            </w:r>
            <w:r>
              <w:rPr>
                <w:b w:val="0"/>
                <w:i w:val="0"/>
              </w:rPr>
              <w:br/>
            </w:r>
            <w:r>
              <w:rPr>
                <w:b w:val="0"/>
                <w:i w:val="0"/>
              </w:rPr>
              <w:t>- Cơ quan TW các đoàn thể;</w:t>
            </w:r>
            <w:r>
              <w:rPr>
                <w:b w:val="0"/>
                <w:i w:val="0"/>
              </w:rPr>
              <w:br/>
            </w:r>
            <w:r>
              <w:rPr>
                <w:b w:val="0"/>
                <w:i w:val="0"/>
              </w:rPr>
              <w:t>- Các Bộ, cơ quan ngang Bộ, cơ quan thuộc Chính phủ;</w:t>
            </w:r>
            <w:r>
              <w:rPr>
                <w:b w:val="0"/>
                <w:i w:val="0"/>
              </w:rPr>
              <w:br/>
            </w:r>
            <w:r>
              <w:rPr>
                <w:b w:val="0"/>
                <w:i w:val="0"/>
              </w:rPr>
              <w:t>- UBND, HĐND các tỉnh, TP trực thuộc TW;</w:t>
            </w:r>
            <w:r>
              <w:rPr>
                <w:b w:val="0"/>
                <w:i w:val="0"/>
              </w:rPr>
              <w:br/>
            </w:r>
            <w:r>
              <w:rPr>
                <w:b w:val="0"/>
                <w:i w:val="0"/>
              </w:rPr>
              <w:t>- Sở NN và PTNT các tỉnh, TP trực thuộc TW;</w:t>
            </w:r>
            <w:r>
              <w:rPr>
                <w:b w:val="0"/>
                <w:i w:val="0"/>
              </w:rPr>
              <w:br/>
            </w:r>
            <w:r>
              <w:rPr>
                <w:b w:val="0"/>
                <w:i w:val="0"/>
              </w:rPr>
              <w:t>- Bộ trưởng Nguyễn Xuân Cường;</w:t>
            </w:r>
            <w:r>
              <w:rPr>
                <w:b w:val="0"/>
                <w:i w:val="0"/>
              </w:rPr>
              <w:br/>
            </w:r>
            <w:r>
              <w:rPr>
                <w:b w:val="0"/>
                <w:i w:val="0"/>
              </w:rPr>
              <w:t>- Các Thứ trưởng;</w:t>
            </w:r>
            <w:r>
              <w:rPr>
                <w:b w:val="0"/>
                <w:i w:val="0"/>
              </w:rPr>
              <w:br/>
            </w:r>
            <w:r>
              <w:rPr>
                <w:b w:val="0"/>
                <w:i w:val="0"/>
              </w:rPr>
              <w:t>- Cục kiểm tra văn bản (Bộ Tư pháp);</w:t>
            </w:r>
            <w:r>
              <w:rPr>
                <w:b w:val="0"/>
                <w:i w:val="0"/>
              </w:rPr>
              <w:br/>
            </w:r>
            <w:r>
              <w:rPr>
                <w:b w:val="0"/>
                <w:i w:val="0"/>
              </w:rPr>
              <w:t>- Công báo, Cổng thông tin điện tử CP;</w:t>
            </w:r>
            <w:r>
              <w:rPr>
                <w:b w:val="0"/>
                <w:i w:val="0"/>
              </w:rPr>
              <w:br/>
            </w:r>
            <w:r>
              <w:rPr>
                <w:b w:val="0"/>
                <w:i w:val="0"/>
              </w:rPr>
              <w:t>- Website Bộ Nông nghiệp và Phát triển nông thôn;</w:t>
            </w:r>
            <w:r>
              <w:rPr>
                <w:b w:val="0"/>
                <w:i w:val="0"/>
              </w:rPr>
              <w:br/>
            </w:r>
            <w:r>
              <w:rPr>
                <w:b w:val="0"/>
                <w:i w:val="0"/>
              </w:rPr>
              <w:t>- Các đơn vị trực thuộc Bộ Nông nghiệp và Phát triển nông thôn;</w:t>
            </w:r>
            <w:r>
              <w:rPr>
                <w:b w:val="0"/>
                <w:i w:val="0"/>
              </w:rPr>
              <w:br/>
            </w:r>
            <w:r>
              <w:rPr>
                <w:b w:val="0"/>
                <w:i w:val="0"/>
              </w:rPr>
              <w:t>- Các Chi cục Thủy lợi, Công ty KTCTTL;</w:t>
            </w:r>
            <w:r>
              <w:rPr>
                <w:b w:val="0"/>
                <w:i w:val="0"/>
              </w:rPr>
              <w:br/>
            </w:r>
            <w:r>
              <w:rPr>
                <w:b w:val="0"/>
                <w:i w:val="0"/>
              </w:rPr>
              <w:t>- Lưu: VT, TCTL (350b).</w:t>
            </w:r>
          </w:p>
        </w:tc>
        <w:tc>
          <w:tcPr>
            <w:tcW w:type="dxa" w:w="4320"/>
          </w:tcPr>
          <w:p>
            <w:r>
              <w:rPr>
                <w:b w:val="0"/>
                <w:i w:val="0"/>
              </w:rPr>
              <w:br/>
            </w:r>
            <w:r>
              <w:rPr>
                <w:b/>
                <w:i w:val="0"/>
              </w:rPr>
              <w:t xml:space="preserve">KT. BỘ TRƯỞNG </w:t>
            </w:r>
            <w:r>
              <w:rPr>
                <w:b w:val="0"/>
                <w:i w:val="0"/>
              </w:rPr>
              <w:br/>
            </w:r>
            <w:r>
              <w:rPr>
                <w:b/>
                <w:i w:val="0"/>
              </w:rPr>
              <w:t>THỨ TRƯỞNG</w:t>
            </w:r>
            <w:r>
              <w:rPr>
                <w:b w:val="0"/>
                <w:i w:val="0"/>
              </w:rPr>
              <w:br/>
            </w:r>
            <w:r>
              <w:rPr>
                <w:b/>
                <w:i/>
              </w:rPr>
              <w:t>(Đã ký)</w:t>
            </w:r>
            <w:r>
              <w:rPr>
                <w:b w:val="0"/>
                <w:i w:val="0"/>
              </w:rPr>
              <w:br/>
            </w:r>
            <w:r>
              <w:rPr>
                <w:b/>
                <w:i w:val="0"/>
              </w:rPr>
              <w:t>Nguyễn Hoàng Hiệp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