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151/TTg Về việc phê duyệt Dự án đầu tư xây dựng và kinh doanh cơ sở hạ tầng kỹ thuật khu công nghiệp Sài Đồng B, Hà Nội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 CHÍNH PHỦ</w:t>
      </w:r>
      <w:r>
        <w:rPr>
          <w:b w:val="0"/>
          <w:i w:val="0"/>
        </w:rPr>
        <w:br/>
      </w:r>
      <w:r>
        <w:rPr>
          <w:b w:val="0"/>
          <w:i w:val="0"/>
        </w:rPr>
        <w:br/>
      </w:r>
      <w:r>
        <w:rPr>
          <w:b w:val="0"/>
          <w:i w:val="0"/>
        </w:rPr>
        <w:br/>
      </w:r>
      <w:r>
        <w:rPr>
          <w:b/>
          <w:i w:val="0"/>
        </w:rPr>
        <w:t>CỘNG HOÀ XÃ HỘI CHỦ NGHĨA VIỆT NAM</w:t>
      </w:r>
      <w:r>
        <w:br/>
      </w:r>
      <w:r>
        <w:rPr>
          <w:b/>
          <w:i w:val="0"/>
        </w:rPr>
        <w:t>Độc lập - Tự do - Hạnh phúc</w:t>
      </w:r>
      <w:r>
        <w:rPr>
          <w:b w:val="0"/>
          <w:i w:val="0"/>
        </w:rPr>
        <w:br/>
      </w:r>
      <w:r>
        <w:rPr>
          <w:b w:val="0"/>
          <w:i w:val="0"/>
        </w:rPr>
        <w:br/>
      </w:r>
      <w:r>
        <w:rPr>
          <w:b w:val="0"/>
          <w:i w:val="0"/>
        </w:rPr>
        <w:br/>
      </w:r>
      <w:r>
        <w:rPr>
          <w:b w:val="0"/>
          <w:i w:val="0"/>
        </w:rPr>
        <w:t>Số: 151/TTg</w:t>
      </w:r>
      <w:r>
        <w:rPr>
          <w:b w:val="0"/>
          <w:i w:val="0"/>
        </w:rPr>
        <w:br/>
      </w:r>
      <w:r>
        <w:rPr>
          <w:b w:val="0"/>
          <w:i/>
        </w:rPr>
        <w:t>Hà Nội, ngày 11 tháng 3 năm 1996</w:t>
      </w:r>
      <w:r>
        <w:rPr>
          <w:b w:val="0"/>
          <w:i w:val="0"/>
        </w:rPr>
        <w:br/>
      </w:r>
      <w:r>
        <w:rPr>
          <w:b w:val="0"/>
          <w:i w:val="0"/>
        </w:rPr>
        <w:br/>
      </w:r>
      <w:r>
        <w:rPr>
          <w:b w:val="0"/>
          <w:i w:val="0"/>
        </w:rPr>
        <w:br/>
      </w:r>
      <w:r>
        <w:rPr>
          <w:b w:val="0"/>
          <w:i w:val="0"/>
        </w:rPr>
        <w:br/>
      </w:r>
      <w:r>
        <w:rPr>
          <w:b/>
          <w:i w:val="0"/>
        </w:rPr>
        <w:t>QUYẾT ĐỊNH</w:t>
      </w:r>
      <w:r>
        <w:rPr>
          <w:b w:val="0"/>
          <w:i w:val="0"/>
        </w:rPr>
        <w:br/>
      </w:r>
      <w:r>
        <w:rPr>
          <w:b/>
          <w:i w:val="0"/>
        </w:rPr>
        <w:t>CỦA THỦ TƯỚNG CHÍNH PHỦ</w:t>
      </w:r>
      <w:r>
        <w:rPr>
          <w:b w:val="0"/>
          <w:i w:val="0"/>
        </w:rPr>
        <w:br/>
      </w:r>
      <w:r>
        <w:rPr>
          <w:b/>
          <w:i w:val="0"/>
        </w:rPr>
        <w:t xml:space="preserve">Về việc phê duyệt Dự án đầu tư xây dựng và  </w:t>
      </w:r>
      <w:r>
        <w:rPr>
          <w:b/>
          <w:i w:val="0"/>
        </w:rPr>
        <w:t xml:space="preserve">kinh doanh cơ sở hạ tầng kỹ thuật khu công nghiệp Sài Đồng B, Hà Nội </w:t>
      </w:r>
      <w:r>
        <w:rPr>
          <w:b w:val="0"/>
          <w:i w:val="0"/>
        </w:rPr>
        <w:br/>
      </w:r>
      <w:r>
        <w:rPr>
          <w:b w:val="0"/>
          <w:i w:val="0"/>
        </w:rPr>
        <w:t xml:space="preserve"> </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Điều lệ Quản lý đầu tư và xây dựng ban hành kèm theo Nghị định số 177/CP ngày 20 tháng 10 năm 1994 của Chính phủ;</w:t>
      </w:r>
      <w:r>
        <w:rPr>
          <w:b w:val="0"/>
          <w:i w:val="0"/>
        </w:rPr>
        <w:br/>
      </w:r>
      <w:r>
        <w:rPr>
          <w:b w:val="0"/>
          <w:i/>
        </w:rPr>
        <w:t>Xét đề nghị của Uỷ ban nhân dân thành phố Hà Nội tại Tờ trình số 65/TT-UB ngày 17 tháng 11 năm 1995 và ý kiến thẩm định của Bộ Kế hoạch và Đầu tư tại công văn số 738/BKH-VPTĐ ngày 26 tháng 2 năm 1996,</w:t>
      </w:r>
      <w:r>
        <w:rPr>
          <w:b w:val="0"/>
          <w:i w:val="0"/>
        </w:rPr>
        <w:br/>
      </w:r>
      <w:r>
        <w:rPr>
          <w:b/>
          <w:i w:val="0"/>
        </w:rPr>
        <w:t>QUYẾT ĐỊNH:</w:t>
      </w:r>
      <w:r>
        <w:rPr>
          <w:b w:val="0"/>
          <w:i w:val="0"/>
        </w:rPr>
        <w:br/>
      </w:r>
      <w:r>
        <w:rPr>
          <w:b/>
          <w:i w:val="0"/>
        </w:rPr>
        <w:t xml:space="preserve">Điều </w:t>
      </w:r>
      <w:r>
        <w:rPr>
          <w:b/>
          <w:i w:val="0"/>
        </w:rPr>
        <w:t>1.-</w:t>
      </w:r>
      <w:r>
        <w:rPr>
          <w:b w:val="0"/>
          <w:i w:val="0"/>
        </w:rPr>
        <w:t xml:space="preserve"> Phê duyệt Dự án Đầu tư xây dựng và kinh doanh cơ sở hạ tầng kỹ thuật khu công nghiệp Sài Đồng B, thành phố Hà Nội với các nội dung chủ yếu sau đây:</w:t>
      </w:r>
      <w:r>
        <w:rPr>
          <w:b w:val="0"/>
          <w:i w:val="0"/>
        </w:rPr>
        <w:br/>
      </w:r>
      <w:r>
        <w:rPr>
          <w:b w:val="0"/>
          <w:i w:val="0"/>
        </w:rPr>
        <w:t>1. Tên Dự án: Xây dựng và kinh doanh cơ sở hạ tầng kỹ thuật khu công nghiệp Sài Đồng B, Hà Nội.</w:t>
      </w:r>
      <w:r>
        <w:rPr>
          <w:b w:val="0"/>
          <w:i w:val="0"/>
        </w:rPr>
        <w:br/>
      </w:r>
      <w:r>
        <w:rPr>
          <w:b w:val="0"/>
          <w:i w:val="0"/>
        </w:rPr>
        <w:t>2. Chủ đầu tư: Công ty điện tử Hà Nội (HANEL).</w:t>
      </w:r>
      <w:r>
        <w:rPr>
          <w:b w:val="0"/>
          <w:i w:val="0"/>
        </w:rPr>
        <w:br/>
      </w:r>
      <w:r>
        <w:rPr>
          <w:b w:val="0"/>
          <w:i w:val="0"/>
        </w:rPr>
        <w:t>3. Địa điểm xây dựng: khu vực thị trấn Sài Đồng thuộc các xã Thạch Bàn, Gia Thuỵ, Long Biên, huyện Gia Lâm, thành phố Hà Nội.</w:t>
      </w:r>
      <w:r>
        <w:rPr>
          <w:b w:val="0"/>
          <w:i w:val="0"/>
        </w:rPr>
        <w:br/>
      </w:r>
      <w:r>
        <w:rPr>
          <w:b w:val="0"/>
          <w:i w:val="0"/>
        </w:rPr>
        <w:t>4. Diện tích sử dụng đất: 97,11 ha, trong đó:</w:t>
      </w:r>
      <w:r>
        <w:rPr>
          <w:b w:val="0"/>
          <w:i w:val="0"/>
        </w:rPr>
        <w:br/>
      </w:r>
      <w:r>
        <w:rPr>
          <w:b w:val="0"/>
          <w:i w:val="0"/>
        </w:rPr>
        <w:t>Giai đoạn 1: 24 ha (đã được thực hiện).</w:t>
      </w:r>
      <w:r>
        <w:rPr>
          <w:b w:val="0"/>
          <w:i w:val="0"/>
        </w:rPr>
        <w:br/>
      </w:r>
      <w:r>
        <w:rPr>
          <w:b w:val="0"/>
          <w:i w:val="0"/>
        </w:rPr>
        <w:t>Giai đoạn 2: 54,38 ha.</w:t>
      </w:r>
      <w:r>
        <w:rPr>
          <w:b w:val="0"/>
          <w:i w:val="0"/>
        </w:rPr>
        <w:br/>
      </w:r>
      <w:r>
        <w:rPr>
          <w:b w:val="0"/>
          <w:i w:val="0"/>
        </w:rPr>
        <w:t>Giai đoạn 3: 18,73 ha (có dự án riêng).</w:t>
      </w:r>
      <w:r>
        <w:rPr>
          <w:b w:val="0"/>
          <w:i w:val="0"/>
        </w:rPr>
        <w:br/>
      </w:r>
      <w:r>
        <w:rPr>
          <w:b w:val="0"/>
          <w:i w:val="0"/>
        </w:rPr>
        <w:t>5. Nội dung đầu tư khu công nghiệp giai đoạn 2:</w:t>
      </w:r>
      <w:r>
        <w:rPr>
          <w:b w:val="0"/>
          <w:i w:val="0"/>
        </w:rPr>
        <w:br/>
      </w:r>
      <w:r>
        <w:rPr>
          <w:b w:val="0"/>
          <w:i w:val="0"/>
        </w:rPr>
        <w:t>- Đường nội bộ: Đường trục chính dài 1780 m, đường biên bao quanh khu công nghiệp dài 2733 m.</w:t>
      </w:r>
      <w:r>
        <w:rPr>
          <w:b w:val="0"/>
          <w:i w:val="0"/>
        </w:rPr>
        <w:br/>
      </w:r>
      <w:r>
        <w:rPr>
          <w:b w:val="0"/>
          <w:i w:val="0"/>
        </w:rPr>
        <w:t>- San lấp mặt bằng: 1.280.670 m3</w:t>
      </w:r>
      <w:r>
        <w:rPr>
          <w:b w:val="0"/>
          <w:i w:val="0"/>
        </w:rPr>
        <w:br/>
      </w:r>
      <w:r>
        <w:rPr>
          <w:b w:val="0"/>
          <w:i w:val="0"/>
        </w:rPr>
        <w:t>- Hệ thống cấp nước: Công suất 6500 m3/ngày đêm</w:t>
      </w:r>
      <w:r>
        <w:rPr>
          <w:b w:val="0"/>
          <w:i w:val="0"/>
        </w:rPr>
        <w:br/>
      </w:r>
      <w:r>
        <w:rPr>
          <w:b w:val="0"/>
          <w:i w:val="0"/>
        </w:rPr>
        <w:t>- Hệ thống cấp điện: Công suất 80 MVA</w:t>
      </w:r>
      <w:r>
        <w:rPr>
          <w:b w:val="0"/>
          <w:i w:val="0"/>
        </w:rPr>
        <w:br/>
      </w:r>
      <w:r>
        <w:rPr>
          <w:b w:val="0"/>
          <w:i w:val="0"/>
        </w:rPr>
        <w:t>- Hệ thống nước thải: Đáp ứng yêu cầu thoát nước cho khu công nghiệp và vệ sinh môi trường theo quy định của Nhà nước.</w:t>
      </w:r>
      <w:r>
        <w:rPr>
          <w:b w:val="0"/>
          <w:i w:val="0"/>
        </w:rPr>
        <w:br/>
      </w:r>
      <w:r>
        <w:rPr>
          <w:b w:val="0"/>
          <w:i w:val="0"/>
        </w:rPr>
        <w:t>- Thông tin liên lạc: Tổng đài 10.000 số.</w:t>
      </w:r>
      <w:r>
        <w:rPr>
          <w:b w:val="0"/>
          <w:i w:val="0"/>
        </w:rPr>
        <w:br/>
      </w:r>
      <w:r>
        <w:rPr>
          <w:b w:val="0"/>
          <w:i w:val="0"/>
        </w:rPr>
        <w:t>6. Vốn đầu tư: Tổng kinh phí đầu tư xây dựng cơ sở hạ tầng khu công nghiệp giai đoạn 2: 120.360 triệu đồng.</w:t>
      </w:r>
      <w:r>
        <w:rPr>
          <w:b w:val="0"/>
          <w:i w:val="0"/>
        </w:rPr>
        <w:br/>
      </w:r>
      <w:r>
        <w:rPr>
          <w:b w:val="0"/>
          <w:i w:val="0"/>
        </w:rPr>
        <w:t>7. Phương thức đầu tư: 100% vốn do chủ đầu tư huy động.</w:t>
      </w:r>
      <w:r>
        <w:rPr>
          <w:b w:val="0"/>
          <w:i w:val="0"/>
        </w:rPr>
        <w:br/>
      </w:r>
      <w:r>
        <w:rPr>
          <w:b w:val="0"/>
          <w:i w:val="0"/>
        </w:rPr>
        <w:t>8. Nguồn vốn: Vốn tự có, vốn ứng trước của các nhà đầu tư, vốn vay.</w:t>
      </w:r>
      <w:r>
        <w:rPr>
          <w:b w:val="0"/>
          <w:i w:val="0"/>
        </w:rPr>
        <w:br/>
      </w:r>
      <w:r>
        <w:rPr>
          <w:b w:val="0"/>
          <w:i w:val="0"/>
        </w:rPr>
        <w:t>9. Thời gian hoạt động kinh doanh cơ sở hạ tầng khu công nghiệp Sài Đồng B là 50 năm kể từ ngày được cấp giấy phép kinh doanh.</w:t>
      </w:r>
      <w:r>
        <w:rPr>
          <w:b w:val="0"/>
          <w:i w:val="0"/>
        </w:rPr>
        <w:br/>
      </w:r>
      <w:r>
        <w:rPr>
          <w:b w:val="0"/>
          <w:i w:val="0"/>
        </w:rPr>
        <w:t>10. Trong quá trình đầu tư xây dựng, chủ đầu tư phải làm đầy đủ mọi thủ tục cần thiết theo quy định hiện hành kể cả chức năng xây dựng và kinh doanh cơ sở hạ tầng khu công nghiệp.</w:t>
      </w:r>
      <w:r>
        <w:rPr>
          <w:b w:val="0"/>
          <w:i w:val="0"/>
        </w:rPr>
        <w:br/>
      </w:r>
      <w:r>
        <w:rPr>
          <w:b/>
          <w:i w:val="0"/>
        </w:rPr>
        <w:t xml:space="preserve">Điều </w:t>
      </w:r>
      <w:r>
        <w:rPr>
          <w:b/>
          <w:i w:val="0"/>
        </w:rPr>
        <w:t>2.</w:t>
      </w:r>
      <w:r>
        <w:rPr>
          <w:b w:val="0"/>
          <w:i w:val="0"/>
        </w:rPr>
        <w:t xml:space="preserve"> Khu công nghiệp Sài Đồng B được thực hiện theo Quy chế khu công nghiệp ban hành kèm theo Nghị định 192/CP ngày 25 tháng 12 năm 1994 của Chính phủ.</w:t>
      </w:r>
      <w:r>
        <w:rPr>
          <w:b w:val="0"/>
          <w:i w:val="0"/>
        </w:rPr>
        <w:br/>
      </w:r>
      <w:r>
        <w:rPr>
          <w:b/>
          <w:i w:val="0"/>
        </w:rPr>
        <w:t xml:space="preserve">Điều </w:t>
      </w:r>
      <w:r>
        <w:rPr>
          <w:b/>
          <w:i w:val="0"/>
        </w:rPr>
        <w:t>3.</w:t>
      </w:r>
      <w:r>
        <w:rPr>
          <w:b w:val="0"/>
          <w:i w:val="0"/>
        </w:rPr>
        <w:t xml:space="preserve"> Giao Chủ tịch Uỷ ban nhân dân thành phố Hà Nội chỉ đạo chủ đầu tư thực hiện Dự án theo quy chế hiện hành.</w:t>
      </w:r>
      <w:r>
        <w:rPr>
          <w:b w:val="0"/>
          <w:i w:val="0"/>
        </w:rPr>
        <w:br/>
      </w:r>
      <w:r>
        <w:rPr>
          <w:b/>
          <w:i w:val="0"/>
        </w:rPr>
        <w:t xml:space="preserve">Điều </w:t>
      </w:r>
      <w:r>
        <w:rPr>
          <w:b/>
          <w:i w:val="0"/>
        </w:rPr>
        <w:t>4.</w:t>
      </w:r>
      <w:r>
        <w:rPr>
          <w:b w:val="0"/>
          <w:i w:val="0"/>
        </w:rPr>
        <w:t xml:space="preserve"> Chủ tịch Uỷ ban nhân dân thành phố Hà Nội, các Bộ trưởng: Kế hoạch và Đầu tư, Tài chính, Xây dựng, Tổng cục trưởng Tổng cục Địa chánh, Thống đốc Ngân hàng Nhà nước Việt Nam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w:t>
      </w:r>
      <w:r>
        <w:rPr>
          <w:b w:val="0"/>
          <w:i w:val="0"/>
        </w:rPr>
        <w:t xml:space="preserve"> </w:t>
      </w:r>
      <w:r>
        <w:rPr>
          <w:b/>
          <w:i w:val="0"/>
        </w:rPr>
        <w:t xml:space="preserve">CHÍNH PHỦ </w:t>
      </w:r>
      <w:r>
        <w:br/>
      </w:r>
      <w:r>
        <w:rPr>
          <w:b/>
          <w:i/>
        </w:rPr>
        <w:t>(Đã ký)</w:t>
      </w:r>
      <w:r>
        <w:rPr>
          <w:b w:val="0"/>
          <w:i w:val="0"/>
        </w:rPr>
        <w:br/>
      </w:r>
      <w:r>
        <w:rPr>
          <w:b/>
          <w:i w:val="0"/>
        </w:rPr>
        <w:t>Trần Đức Lương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p>
        </w:tc>
        <w:tc>
          <w:tcPr>
            <w:tcW w:type="dxa" w:w="4320"/>
          </w:tcPr>
          <w:p>
            <w:r>
              <w:rPr>
                <w:b w:val="0"/>
                <w:i w:val="0"/>
              </w:rPr>
              <w:br/>
            </w:r>
            <w:r>
              <w:rPr>
                <w:b/>
                <w:i w:val="0"/>
              </w:rPr>
              <w:t>CỘNG HOÀ XÃ HỘI CHỦ NGHĨA VIỆT NAM</w:t>
            </w:r>
            <w: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TƯỚNG</w:t>
            </w:r>
            <w:r>
              <w:rPr>
                <w:b w:val="0"/>
                <w:i w:val="0"/>
              </w:rPr>
              <w:t xml:space="preserve"> </w:t>
            </w:r>
            <w:r>
              <w:rPr>
                <w:b/>
                <w:i w:val="0"/>
              </w:rPr>
              <w:t xml:space="preserve">CHÍNH PHỦ </w:t>
            </w:r>
            <w:r>
              <w:br/>
            </w:r>
            <w:r>
              <w:rPr>
                <w:b/>
                <w:i/>
              </w:rPr>
              <w:t>(Đã ký)</w:t>
            </w:r>
            <w:r>
              <w:rPr>
                <w:b w:val="0"/>
                <w:i w:val="0"/>
              </w:rPr>
              <w:br/>
            </w:r>
            <w:r>
              <w:rPr>
                <w:b/>
                <w:i w:val="0"/>
              </w:rPr>
              <w:t>Trần Đức Lương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