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1545/QĐ-UB-/XD1 Về việc Phê duyệt kế hoạch đấu thầu xây lắp Nhà làm việc các Ban của Tỉnh uỷ (Nhà số 3)</w:t>
      </w:r>
    </w:p>
    <w:p>
      <w:r>
        <w:rPr>
          <w:b/>
          <w:i w:val="0"/>
        </w:rPr>
        <w:t>QUYẾT ĐỊNH CỦA UỶ BAN NHÂN DÂN TỈNH</w:t>
      </w:r>
    </w:p>
    <w:p>
      <w:r>
        <w:rPr>
          <w:b/>
          <w:i/>
        </w:rPr>
        <w:t>Về việc Phê duyệt kế hoạch đấu thầu</w:t>
      </w:r>
    </w:p>
    <w:p>
      <w:r>
        <w:rPr>
          <w:b/>
          <w:i/>
        </w:rPr>
        <w:t>xây lắp Nhà làm việc các Ban của Tỉnh uỷ (Nhà số 3)</w:t>
      </w:r>
    </w:p>
    <w:p>
      <w:r>
        <w:rPr>
          <w:b/>
          <w:i w:val="0"/>
        </w:rPr>
        <w:t>UỶ BAN NHÂN DÂN TỈNH HÀ TĨNH</w:t>
      </w:r>
    </w:p>
    <w:p>
      <w:r>
        <w:rPr>
          <w:b w:val="0"/>
          <w:i/>
        </w:rPr>
        <w:t>Căn cứ Luật Tổ chức HĐND và UBND (sửa đổi) ngày 21/6/1994;</w:t>
      </w:r>
    </w:p>
    <w:p>
      <w:r>
        <w:rPr>
          <w:b w:val="0"/>
          <w:i/>
        </w:rPr>
        <w:t>Căn cứ Quy chế đấu thầu ban hành kèm theo Nghị định số 88/1999/NĐ-CP ngày 01/9/1999, Nghị định số 14/2000/NĐ-CP ngày 05/5/2000 của Chính Phủ;</w:t>
      </w:r>
    </w:p>
    <w:p>
      <w:r>
        <w:rPr>
          <w:b w:val="0"/>
          <w:i/>
        </w:rPr>
        <w:t>Căn cứ quyết định số 622QĐ/UB-XD1 ngày 10/4/2001 của Uỷ ban nhân dân tỉnh về việc phê duyệt dự án khả thi đầu tư xây dựng Nhà làm việc các Ban của Tỉnh uỷ (Nhà số 3);</w:t>
      </w:r>
    </w:p>
    <w:p>
      <w:r>
        <w:rPr>
          <w:b w:val="0"/>
          <w:i/>
        </w:rPr>
        <w:t>Căn cứ quyết định số 1308 QĐ/UB-XD1 ngày 29/6/2001 của Uỷ ban nhân dân tỉnh về việc phê duyệt thiết kế kỷ thuật thi công - dự toán công trình Nhà làm việc các Ban của Tỉnh uỷ ( Nhà số 3);</w:t>
      </w:r>
    </w:p>
    <w:p>
      <w:r>
        <w:rPr>
          <w:b w:val="0"/>
          <w:i/>
        </w:rPr>
        <w:t>Xét tờ trình số 148TT/VP ngày 04/7/2001 của Văn phòng Tỉnh uỷ về việc đề nghị phê duyệt kế hoạch đấu thầu công trình Nhà làm việc các Ban của Tỉnh uỷ (Nhà số 3);</w:t>
      </w:r>
    </w:p>
    <w:p>
      <w:r>
        <w:rPr>
          <w:b w:val="0"/>
          <w:i/>
        </w:rPr>
        <w:t>Xét đề nghị của Sở Kế hoạch và Đầu tư tại văn bản số 349TK/KHĐT-TĐ ngày 12/7/2001;</w:t>
      </w:r>
    </w:p>
    <w:p>
      <w:r>
        <w:rPr>
          <w:b/>
          <w:i w:val="0"/>
        </w:rPr>
        <w:t>QUYẾT ĐỊNH</w:t>
      </w:r>
      <w:r>
        <w:rPr>
          <w:b w:val="0"/>
          <w:i w:val="0"/>
        </w:rPr>
        <w:t>:</w:t>
      </w:r>
    </w:p>
    <w:p>
      <w:pPr>
        <w:jc w:val="both"/>
      </w:pPr>
      <w:r>
        <w:rPr>
          <w:b/>
          <w:i w:val="0"/>
        </w:rPr>
        <w:t>Điều 1</w:t>
      </w:r>
      <w:r>
        <w:rPr>
          <w:b/>
          <w:i w:val="0"/>
        </w:rPr>
        <w:t xml:space="preserve">.- </w:t>
      </w:r>
      <w:r>
        <w:rPr>
          <w:b w:val="0"/>
          <w:i w:val="0"/>
        </w:rPr>
        <w:t>Duyệt kế hoạch đấu thầu thi công xây lắp công trình Nhà làm việc các Ban của Tỉnh uỷ (Nhà số 3), với các nội dung như sau:</w:t>
      </w:r>
    </w:p>
    <w:p>
      <w:pPr>
        <w:jc w:val="both"/>
      </w:pPr>
      <w:r>
        <w:rPr>
          <w:b w:val="0"/>
          <w:i w:val="0"/>
        </w:rPr>
        <w:t>1- Tổ chuyên gia tư vấn giúp việc cho Chủ đầu tư: Thực hiện theo quy định hiện hành.</w:t>
      </w:r>
    </w:p>
    <w:p>
      <w:pPr>
        <w:jc w:val="both"/>
      </w:pPr>
      <w:r>
        <w:rPr>
          <w:b w:val="0"/>
          <w:i w:val="0"/>
        </w:rPr>
        <w:t>2- Nội dung gói thầu:</w:t>
      </w:r>
    </w:p>
    <w:p>
      <w:pPr>
        <w:jc w:val="both"/>
      </w:pPr>
      <w:r>
        <w:rPr>
          <w:b w:val="0"/>
          <w:i w:val="0"/>
        </w:rPr>
        <w:t>Xây dựng nhà làm việc số 3 ba tầng, cấp 2, có tổng diện tích sàn 740m</w:t>
      </w:r>
      <w:r>
        <w:rPr>
          <w:b w:val="0"/>
          <w:i w:val="0"/>
        </w:rPr>
        <w:t>2</w:t>
      </w:r>
      <w:r>
        <w:rPr>
          <w:b w:val="0"/>
          <w:i w:val="0"/>
        </w:rPr>
        <w:t>.</w:t>
      </w:r>
    </w:p>
    <w:p>
      <w:pPr>
        <w:jc w:val="both"/>
      </w:pPr>
      <w:r>
        <w:rPr>
          <w:b w:val="0"/>
          <w:i w:val="0"/>
        </w:rPr>
        <w:t>3- Giá gói thầu: Theo giá dự toán xây lắp được phê duyệt.</w:t>
      </w:r>
    </w:p>
    <w:p>
      <w:pPr>
        <w:jc w:val="both"/>
      </w:pPr>
      <w:r>
        <w:rPr>
          <w:b w:val="0"/>
          <w:i w:val="0"/>
        </w:rPr>
        <w:t>4- Hình thức lựa chọn Nhà thầu: Đấu thầu hạn chế.</w:t>
      </w:r>
    </w:p>
    <w:p>
      <w:pPr>
        <w:jc w:val="both"/>
      </w:pPr>
      <w:r>
        <w:rPr>
          <w:b w:val="0"/>
          <w:i w:val="0"/>
        </w:rPr>
        <w:t>5- Phương thức áp dụng: Đấu thầu một túi hồ sơ.</w:t>
      </w:r>
    </w:p>
    <w:p>
      <w:pPr>
        <w:jc w:val="both"/>
      </w:pPr>
      <w:r>
        <w:rPr>
          <w:b w:val="0"/>
          <w:i w:val="0"/>
        </w:rPr>
        <w:t>6- Loại hợp đồng: Hợp đồng trọn gói theo giá trúng thầu.</w:t>
      </w:r>
    </w:p>
    <w:p>
      <w:pPr>
        <w:jc w:val="both"/>
      </w:pPr>
      <w:r>
        <w:rPr>
          <w:b w:val="0"/>
          <w:i w:val="0"/>
        </w:rPr>
        <w:t>7- Nguồn vốn: Ngân sách đầu tư; Trước mắt chưa có nguồn, Nhà thầu tự huy động vốn để thi công, và tỉnh sẽ bố trí nguồn thanh toán trong năm 2002 ( không tính lãi).</w:t>
      </w:r>
    </w:p>
    <w:p>
      <w:pPr>
        <w:jc w:val="both"/>
      </w:pPr>
      <w:r>
        <w:rPr>
          <w:b w:val="0"/>
          <w:i w:val="0"/>
        </w:rPr>
        <w:t>8- Thời gian thực hiện hợp đồng: 07 tháng, kể từ ngày ký hợp đồng.</w:t>
      </w:r>
    </w:p>
    <w:p>
      <w:pPr>
        <w:jc w:val="both"/>
      </w:pPr>
      <w:r>
        <w:rPr>
          <w:b w:val="0"/>
          <w:i w:val="0"/>
        </w:rPr>
        <w:t>9- Danh sách các đơn vị được mời thầu:</w:t>
      </w:r>
    </w:p>
    <w:p>
      <w:pPr>
        <w:jc w:val="both"/>
      </w:pPr>
      <w:r>
        <w:rPr>
          <w:b w:val="0"/>
          <w:i w:val="0"/>
        </w:rPr>
        <w:t>+ Công ty Xây dựng số 1 Hà Tĩnh.</w:t>
      </w:r>
    </w:p>
    <w:p>
      <w:pPr>
        <w:jc w:val="both"/>
      </w:pPr>
      <w:r>
        <w:rPr>
          <w:b w:val="0"/>
          <w:i w:val="0"/>
        </w:rPr>
        <w:t>+ Công ty Xây dựng số 2 Hà Tĩnh.</w:t>
      </w:r>
    </w:p>
    <w:p>
      <w:pPr>
        <w:jc w:val="both"/>
      </w:pPr>
      <w:r>
        <w:rPr>
          <w:b w:val="0"/>
          <w:i w:val="0"/>
        </w:rPr>
        <w:t>+ Xí nghiệp tư nhân Sơn Hà Hà Tĩnh.</w:t>
      </w:r>
    </w:p>
    <w:p>
      <w:pPr>
        <w:jc w:val="both"/>
      </w:pPr>
      <w:r>
        <w:rPr>
          <w:b w:val="0"/>
          <w:i w:val="0"/>
        </w:rPr>
        <w:t>10- Thời gian chuẩn bị và tổ chức đấu thầu:</w:t>
      </w:r>
    </w:p>
    <w:p>
      <w:pPr>
        <w:jc w:val="both"/>
      </w:pPr>
      <w:r>
        <w:rPr>
          <w:b w:val="0"/>
          <w:i w:val="0"/>
        </w:rPr>
        <w:t>+ Thông báo mời thầu: Sau ngày có quyết định phê duyệt hồ sơ mời thầu.</w:t>
      </w:r>
    </w:p>
    <w:p>
      <w:pPr>
        <w:jc w:val="both"/>
      </w:pPr>
      <w:r>
        <w:rPr>
          <w:b w:val="0"/>
          <w:i w:val="0"/>
        </w:rPr>
        <w:t>+ Ngày bán hồ sơ mời thầu: Bán 01 ngày và được ghi cụ thể trong thông báo mời thầu.</w:t>
      </w:r>
    </w:p>
    <w:p>
      <w:pPr>
        <w:jc w:val="both"/>
      </w:pPr>
      <w:r>
        <w:rPr>
          <w:b w:val="0"/>
          <w:i w:val="0"/>
        </w:rPr>
        <w:t>+ Ngày hết hạn nộp thầu: Sau 10 ngày kể từ ngày phát hành HSMT.</w:t>
      </w:r>
    </w:p>
    <w:p>
      <w:pPr>
        <w:jc w:val="both"/>
      </w:pPr>
      <w:r>
        <w:rPr>
          <w:b w:val="0"/>
          <w:i w:val="0"/>
        </w:rPr>
        <w:t>+ Ngày giờ mở thầu: Thực hiện theo quy định hiện hành của Nhà nước.</w:t>
      </w:r>
    </w:p>
    <w:p>
      <w:pPr>
        <w:jc w:val="both"/>
      </w:pPr>
      <w:r>
        <w:rPr>
          <w:b w:val="0"/>
          <w:i w:val="0"/>
        </w:rPr>
        <w:t>11- Giao Sở Kế hoạch và Đầu tư:</w:t>
      </w:r>
    </w:p>
    <w:p>
      <w:pPr>
        <w:jc w:val="both"/>
      </w:pPr>
      <w:r>
        <w:rPr>
          <w:b w:val="0"/>
          <w:i w:val="0"/>
        </w:rPr>
        <w:t>+ Phê duyệt HSMT; Tiêu chuẩn đánh giá HSDT;</w:t>
      </w:r>
    </w:p>
    <w:p>
      <w:pPr>
        <w:jc w:val="both"/>
      </w:pPr>
      <w:r>
        <w:rPr>
          <w:b w:val="0"/>
          <w:i w:val="0"/>
        </w:rPr>
        <w:t>+ Thẩm định kết quả đấu thầu của Chủ đầu tư, trình Uỷ ban nhân dân tỉnh phê duyệt.</w:t>
      </w:r>
    </w:p>
    <w:p>
      <w:pPr>
        <w:jc w:val="both"/>
      </w:pPr>
      <w:r>
        <w:rPr>
          <w:b/>
          <w:i w:val="0"/>
        </w:rPr>
        <w:t>Điều 2</w:t>
      </w:r>
      <w:r>
        <w:rPr>
          <w:b/>
          <w:i w:val="0"/>
        </w:rPr>
        <w:t>.</w:t>
      </w:r>
      <w:r>
        <w:rPr>
          <w:b w:val="0"/>
          <w:i w:val="0"/>
        </w:rPr>
        <w:t>- Các ông: Chánh Văn phòng Uỷ ban nhân dân tỉnh, Giám đốc Sở Kế hoạch và Đầu tư, Chánh Văn phòng Tỉnh uỷ (Chủ đầu tư) và Thủ trưởng các cơ quan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