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1590/QĐ-TTg Về việc giao chỉ tiêu kế hoạch phát triển kinh tế - xã hội năm 2008</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1590/QĐ-TTg</w:t>
      </w:r>
      <w:r>
        <w:rPr>
          <w:b w:val="0"/>
          <w:i w:val="0"/>
        </w:rPr>
        <w:br/>
      </w:r>
      <w:r>
        <w:rPr>
          <w:b w:val="0"/>
          <w:i w:val="0"/>
        </w:rPr>
        <w:br/>
      </w:r>
      <w:r>
        <w:rPr>
          <w:b w:val="0"/>
          <w:i/>
        </w:rPr>
        <w:br/>
      </w:r>
      <w:r>
        <w:rPr>
          <w:b w:val="0"/>
          <w:i/>
        </w:rPr>
        <w:t>Hà Nội, ngày 23 tháng 11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1590/QĐ-TTg</w:t>
      </w:r>
      <w:r>
        <w:rPr>
          <w:b w:val="0"/>
          <w:i w:val="0"/>
        </w:rPr>
        <w:br/>
      </w:r>
      <w:r>
        <w:rPr>
          <w:b w:val="0"/>
          <w:i w:val="0"/>
        </w:rPr>
        <w:br/>
      </w:r>
      <w:r>
        <w:rPr>
          <w:b w:val="0"/>
          <w:i/>
        </w:rPr>
        <w:br/>
      </w:r>
      <w:r>
        <w:rPr>
          <w:b w:val="0"/>
          <w:i/>
        </w:rPr>
        <w:t>Hà Nội, ngày 23 tháng 11 năm 2007</w:t>
      </w:r>
      <w:r>
        <w:rPr>
          <w:b w:val="0"/>
          <w:i/>
        </w:rPr>
        <w:br/>
      </w:r>
      <w:r>
        <w:rPr>
          <w:b w:val="0"/>
          <w:i w:val="0"/>
        </w:rPr>
        <w:br/>
      </w:r>
    </w:p>
    <w:p>
      <w:pPr>
        <w:jc w:val="center"/>
      </w:pPr>
      <w:r>
        <w:rPr>
          <w:b w:val="0"/>
          <w:i w:val="0"/>
        </w:rPr>
        <w:br/>
      </w:r>
      <w:r>
        <w:rPr>
          <w:b w:val="0"/>
          <w:i w:val="0"/>
        </w:rPr>
        <w:t>Số: 1590/QĐ-TTg</w:t>
      </w:r>
      <w:r>
        <w:rPr>
          <w:b w:val="0"/>
          <w:i w:val="0"/>
        </w:rPr>
        <w:br/>
      </w:r>
    </w:p>
    <w:p>
      <w:pPr>
        <w:jc w:val="center"/>
      </w:pPr>
      <w:r>
        <w:rPr>
          <w:b w:val="0"/>
          <w:i w:val="0"/>
        </w:rPr>
        <w:br/>
      </w:r>
      <w:r>
        <w:rPr>
          <w:b w:val="0"/>
          <w:i w:val="0"/>
        </w:rPr>
        <w:t>Hà Nội, ngày 23 tháng 11 năm 2007</w:t>
      </w:r>
      <w:r>
        <w:rPr>
          <w:b w:val="0"/>
          <w:i w:val="0"/>
        </w:rPr>
        <w:br/>
      </w:r>
    </w:p>
    <w:p>
      <w:pPr>
        <w:jc w:val="center"/>
      </w:pPr>
      <w:r>
        <w:rPr>
          <w:b/>
          <w:i w:val="0"/>
        </w:rPr>
        <w:t>QUYẾT ĐỊNH</w:t>
      </w:r>
    </w:p>
    <w:p>
      <w:pPr>
        <w:jc w:val="center"/>
      </w:pPr>
      <w:r>
        <w:rPr>
          <w:b/>
          <w:i w:val="0"/>
        </w:rPr>
        <w:t>Về việc giao chỉ tiêu kế hoạch phát triển kinh tế - xã hội năm 2008</w:t>
      </w:r>
    </w:p>
    <w:p>
      <w:pPr>
        <w:jc w:val="center"/>
      </w:pPr>
      <w:r>
        <w:rPr>
          <w:b/>
          <w:i w:val="0"/>
        </w:rPr>
        <w:t>____________________________</w:t>
      </w:r>
    </w:p>
    <w:p>
      <w:pPr>
        <w:jc w:val="center"/>
      </w:pPr>
      <w:r>
        <w:rPr>
          <w:b/>
          <w:i w:val="0"/>
        </w:rPr>
        <w:t>THỦ TƯỚNG CHÍNH PHỦ</w:t>
      </w:r>
    </w:p>
    <w:p>
      <w:pPr>
        <w:jc w:val="both"/>
      </w:pPr>
      <w:r>
        <w:rPr>
          <w:b w:val="0"/>
          <w:i/>
        </w:rPr>
        <w:t>Căn cứ Luật tổ chức Chính phủ ngày 25 tháng 12 năm 2001;</w:t>
      </w:r>
    </w:p>
    <w:p>
      <w:pPr>
        <w:jc w:val="both"/>
      </w:pPr>
      <w:r>
        <w:rPr>
          <w:b w:val="0"/>
          <w:i/>
        </w:rPr>
        <w:t>Căn cứ Nghị quyết số 07/2007/QH12 kỳ họp thứ 2 Quốc hội khóa XII thông qua ngày 12 tháng 11 năm 2007 về kế hoạch phát triển kinh tế - xã hội năm 2008;</w:t>
      </w:r>
    </w:p>
    <w:p>
      <w:pPr>
        <w:jc w:val="both"/>
      </w:pPr>
      <w:r>
        <w:rPr>
          <w:b w:val="0"/>
          <w:i/>
        </w:rPr>
        <w:t>Xét đề nghị của Bộ trưởng Bộ Kế hoạch và Đầu tư.</w:t>
      </w:r>
    </w:p>
    <w:p>
      <w:pPr>
        <w:jc w:val="center"/>
      </w:pPr>
      <w:r>
        <w:rPr>
          <w:b/>
          <w:i w:val="0"/>
        </w:rPr>
        <w:t>QUYẾT ĐỊNH:</w:t>
      </w:r>
    </w:p>
    <w:p>
      <w:pPr>
        <w:jc w:val="both"/>
      </w:pPr>
      <w:r>
        <w:rPr>
          <w:b/>
          <w:i w:val="0"/>
        </w:rPr>
        <w:t xml:space="preserve">Điều 1. </w:t>
      </w:r>
      <w:r>
        <w:rPr>
          <w:b w:val="0"/>
          <w:i w:val="0"/>
        </w:rPr>
        <w:t>Giao các Bộ, cơ quan ngang Bộ, cơ quan thuộc Chính phủ, các cơ quan, đơn vị khác các chỉ tiêu kế hoạch phát triển kinh tế - xã hội năm 2008 (theo các biểu đính kèm).</w:t>
      </w:r>
    </w:p>
    <w:p>
      <w:pPr>
        <w:jc w:val="both"/>
      </w:pPr>
      <w:r>
        <w:rPr>
          <w:b/>
          <w:i w:val="0"/>
        </w:rPr>
        <w:t xml:space="preserve">Điều 2. </w:t>
      </w:r>
      <w:r>
        <w:rPr>
          <w:b w:val="0"/>
          <w:i w:val="0"/>
        </w:rPr>
        <w:t>Ủy quyền Bộ trưởng Bộ Kế hoạch và Đầu tư giao, thông báo và hướng dẫn cho các Bộ, cơ quan ngang Bộ, cơ quan thuộc Chính phủ, cơ quan khác ở Trung ương, Tập đoàn kinh tế, Tổng công ty 91, Ủy ban nhân dân các tỉnh, thành phố thuộc Trung ương các chỉ tiêu liên quan đến Kế hoạch phát triển kinh tế - xã hội năm 2008 về sản xuất sản phẩm chủ yếu; mục tiêu, nhiệm vụ của các chương trình mục tiêu quốc gia, chương trình 135, dự án trồng mới 5 triệu ha rừng; nhiệm vụ điều tra cơ bản, văn hóa, phát thanh truyền hình, thể dục thể thao, y tế, xã hội.</w:t>
      </w:r>
    </w:p>
    <w:p>
      <w:pPr>
        <w:jc w:val="both"/>
      </w:pPr>
      <w:r>
        <w:rPr>
          <w:b/>
          <w:i w:val="0"/>
        </w:rPr>
        <w:t xml:space="preserve">Điều 3. </w:t>
      </w:r>
      <w:r>
        <w:rPr>
          <w:b w:val="0"/>
          <w:i w:val="0"/>
        </w:rPr>
        <w:t>Quyết định này có hiệu lực thi hành kể từ ngày ký.</w:t>
      </w:r>
    </w:p>
    <w:p>
      <w:pPr>
        <w:jc w:val="both"/>
      </w:pPr>
      <w:r>
        <w:rPr>
          <w:b/>
          <w:i w:val="0"/>
        </w:rPr>
        <w:t xml:space="preserve">Điều 4. </w:t>
      </w:r>
      <w:r>
        <w:rPr>
          <w:b w:val="0"/>
          <w:i w:val="0"/>
        </w:rPr>
        <w:t>Bộ trưởng các Bộ: Kế hoạch và Đầu tư, Tài chính, Công thương, Công an, Quốc phòng, Nông nghiệp và Phát triển nông thôn, Lao động - Thương binh và Xã hội, Y tế, Thủ trưởng các cơ quan; Ngân hàng phát triển Việt Nam, Ngân hàng chính sách xã hội và Tập đoàn Bưu chính, Viễn thông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THỦ TƯỚNG</w:t>
            </w:r>
            <w:r>
              <w:br/>
            </w:r>
            <w:r>
              <w:rPr>
                <w:b w:val="0"/>
                <w:i w:val="0"/>
              </w:rPr>
              <w:br/>
              <w:t xml:space="preserve">       (đã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