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15/2000/QĐ-BVHTT Về việc bổ sung nhiệm vụ cho Công ty Tạo mẫu in và quảng cáo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VĂN HOÁ VÀ THÔNG TIN</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QUYẾT ĐỊNH CỦA BỘ TRƯỞNG BỘ VĂN HÓA - THÔNG TIN</w:t>
      </w:r>
    </w:p>
    <w:p>
      <w:r>
        <w:rPr>
          <w:b/>
          <w:i/>
        </w:rPr>
        <w:t>Về việc bổ sung nhiệm vụ cho Công ty Tạo mẫu in và quảng cáo</w:t>
      </w:r>
    </w:p>
    <w:p>
      <w:r>
        <w:rPr>
          <w:b/>
          <w:i w:val="0"/>
        </w:rPr>
        <w:t>BỘ TRƯỞNG BỘ VĂN HÓA - THÔNG TIN</w:t>
      </w:r>
    </w:p>
    <w:p>
      <w:r>
        <w:rPr>
          <w:b w:val="0"/>
          <w:i/>
        </w:rPr>
        <w:t>Căn cứ Nghị định số 81/CP ngày 8 - 11 - 1993 của Chính phủ về chức năng, nhiệm vụ, quyền hạn và tổ chức bộ máy của Bộ Văn hóa - Thông tin;</w:t>
      </w:r>
    </w:p>
    <w:p>
      <w:r>
        <w:rPr>
          <w:b w:val="0"/>
          <w:i/>
        </w:rPr>
        <w:t>Căn cứ Quyết định số 298/QĐ ngày 25 - 3 - 1993 của Bộ trưởng Bộ Văn hóa - Thông tin về việc thành lập Công ty Tạo mẫu in và quảng cáo,</w:t>
      </w:r>
    </w:p>
    <w:p>
      <w:r>
        <w:rPr>
          <w:b w:val="0"/>
          <w:i/>
        </w:rPr>
        <w:t>Xét đề nghị của Vụ trưởng Vụ Tổ chức Cán bộ, Cục trưởng Cục Xuất bản và Giám đốc Công ty Tạo mẫu in và quảng cáo,</w:t>
      </w:r>
    </w:p>
    <w:p>
      <w:r>
        <w:rPr>
          <w:b/>
          <w:i w:val="0"/>
        </w:rPr>
        <w:t>QUYẾT ĐỊNH:</w:t>
      </w:r>
    </w:p>
    <w:p>
      <w:r>
        <w:rPr>
          <w:b/>
          <w:i w:val="0"/>
        </w:rPr>
        <w:t xml:space="preserve">Điều 1. </w:t>
      </w:r>
      <w:r>
        <w:rPr>
          <w:b w:val="0"/>
          <w:i w:val="0"/>
        </w:rPr>
        <w:t>Bổ sung nhiệm vụ cho Công ty Tạo mẫu in và quảng cáo được kinh doanh xuất nhập khẩu máy móc thiết bị vật tư in, tạo mẫu và quảng cáo.</w:t>
      </w:r>
    </w:p>
    <w:p>
      <w:r>
        <w:rPr>
          <w:b/>
          <w:i w:val="0"/>
        </w:rPr>
        <w:t>Điều 2.</w:t>
      </w:r>
      <w:r>
        <w:rPr>
          <w:b w:val="0"/>
          <w:i w:val="0"/>
        </w:rPr>
        <w:t xml:space="preserve"> Giám đốc Công ty Tạo mẫu in và quảng cáo phải làm các thủ tục pháp lý theo quy định của pháp luật.</w:t>
      </w:r>
    </w:p>
    <w:p>
      <w:r>
        <w:rPr>
          <w:b/>
          <w:i w:val="0"/>
        </w:rPr>
        <w:t>Điều 3.</w:t>
      </w:r>
      <w:r>
        <w:rPr>
          <w:b w:val="0"/>
          <w:i w:val="0"/>
        </w:rPr>
        <w:t xml:space="preserve"> Quyết định này có hiệu lực kể từ ngày ký.</w:t>
      </w:r>
    </w:p>
    <w:p>
      <w:r>
        <w:rPr>
          <w:b w:val="0"/>
          <w:i w:val="0"/>
        </w:rPr>
        <w:t>Chánh Văn phòng Bộ, Vụ trưởng Vụ Tổ chức Cán bộ, Vụ trưởng Vụ Tài chính Kế toán, Vụ trưởng Vụ Kế hoạch, Cục trưởng Cục Xuất bản và Giám đốc Công ty Tạo mẫu in và quảng cáo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Lưu Trần Tiêu</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