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15/2011/QĐ-UBND về quy trình thực hiện kiến thiết thị chính trên địa bàn huyện Cần Giờ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BAN HÀNH QUY TRÌNH THỰC HIỆN KIẾN THIẾT THỊ CHÍNH TRÊN ĐỊA BÀN HUYỆN CẦN GIỜ. </w:t>
      </w:r>
    </w:p>
    <w:p>
      <w:pPr>
        <w:jc w:val="center"/>
      </w:pPr>
      <w:r>
        <w:rPr>
          <w:b/>
          <w:i w:val="0"/>
        </w:rPr>
        <w:t>ỦY BAN NHÂN DÂN HUYỆN CẦN GIỜ</w:t>
      </w:r>
    </w:p>
    <w:p>
      <w:r>
        <w:rPr>
          <w:b w:val="0"/>
          <w:i/>
        </w:rPr>
        <w:t>Căn cứ Luật Tổ chức Hội đồng nhân dân và Ủy ban nhân dân ngày 26 tháng 11 năm 2003;</w:t>
      </w:r>
      <w:r>
        <w:br/>
      </w:r>
      <w:r>
        <w:rPr>
          <w:b w:val="0"/>
          <w:i/>
        </w:rPr>
        <w:br/>
        <w:t xml:space="preserve">      Căn cứ Nghị quyết số 26/2008/QH12 ngày 15 tháng 11 năm 2008 của Quốc hội khóa XII về thực hiện thí điểm không tổ chức Hội đồng nhân dân huyện, quận, phường;</w:t>
      </w:r>
      <w:r>
        <w:br/>
      </w:r>
      <w:r>
        <w:rPr>
          <w:b w:val="0"/>
          <w:i/>
        </w:rPr>
        <w:br/>
        <w:t xml:space="preserve">      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r>
        <w:br/>
      </w:r>
      <w:r>
        <w:rPr>
          <w:b w:val="0"/>
          <w:i/>
        </w:rPr>
        <w:br/>
        <w:t xml:space="preserve">      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r>
        <w:br/>
      </w:r>
      <w:r>
        <w:rPr>
          <w:b w:val="0"/>
          <w:i/>
        </w:rPr>
        <w:br/>
        <w:t xml:space="preserve">      Căn cứ Luật Xây dựng ngày 26 tháng 11 năm 2003;</w:t>
      </w:r>
      <w:r>
        <w:br/>
      </w:r>
      <w:r>
        <w:rPr>
          <w:b w:val="0"/>
          <w:i/>
        </w:rPr>
        <w:br/>
        <w:t xml:space="preserve">      Căn cứ Nghị định số 64/2010/NĐ-CP ngày 11 tháng 6 năm 2010 của Chính phủ về quản lý cây xanh đô thị;</w:t>
      </w:r>
      <w:r>
        <w:br/>
      </w:r>
      <w:r>
        <w:rPr>
          <w:b w:val="0"/>
          <w:i/>
        </w:rPr>
        <w:br/>
        <w:t xml:space="preserve">      Căn cứ Thông tư số 20/2005/TT-BXD ngày 20 tháng 12 năm 2005 của Bộ Xây dựng về hướng dẫn quản lý cây xanh đô thị;</w:t>
      </w:r>
      <w:r>
        <w:br/>
      </w:r>
      <w:r>
        <w:rPr>
          <w:b w:val="0"/>
          <w:i/>
        </w:rPr>
        <w:br/>
        <w:t xml:space="preserve">      Căn cứ Thông tư số 06/2008/TT-BXD ngày 20 tháng 3 năm 2008 của Bộ Xây dựng về hướng dẫn quản lý chi phí dịch vụ công ích đô thị;</w:t>
      </w:r>
      <w:r>
        <w:br/>
      </w:r>
      <w:r>
        <w:rPr>
          <w:b w:val="0"/>
          <w:i/>
        </w:rPr>
        <w:br/>
        <w:t xml:space="preserve">      Căn cứ Quyết định số 14/2007/QĐ-BXD ngày 23 tháng 4 năm 2007 của Bộ Xây dựng về ban hành định mức dự toán duy trì cây xanh đô thị;</w:t>
      </w:r>
      <w:r>
        <w:br/>
      </w:r>
      <w:r>
        <w:rPr>
          <w:b w:val="0"/>
          <w:i/>
        </w:rPr>
        <w:br/>
        <w:t xml:space="preserve">      Căn cứ Quyết định số 69/2001/QĐ-UBND ngày 13 tháng 8 năm 2001 của Ủy ban nhân dân thành phố về ban hành bộ đơn giá chuyên ngành công viên cây xanh khu vực thành phố;</w:t>
      </w:r>
      <w:r>
        <w:br/>
      </w:r>
      <w:r>
        <w:rPr>
          <w:b w:val="0"/>
          <w:i/>
        </w:rPr>
        <w:br/>
        <w:t xml:space="preserve">      Căn cứ Quyết định số 199/2004/QĐ-UBND ngày 18 tháng 8 năm 2004 của Ủy ban nhân dân thành phố về ban hành quy định về quản lý công viên và cây xanh đô thị trên địa bàn thành phồ Hồ Chí Minh;</w:t>
      </w:r>
      <w:r>
        <w:br/>
      </w:r>
      <w:r>
        <w:rPr>
          <w:b w:val="0"/>
          <w:i/>
        </w:rPr>
        <w:br/>
        <w:t xml:space="preserve">      Xét đề nghị của Trưởng Phòng Quản lý đô thị và Trưởng Phòng Tài chính - Kế hoạch,</w:t>
      </w:r>
    </w:p>
    <w:p>
      <w:pPr>
        <w:jc w:val="center"/>
      </w:pPr>
      <w:r>
        <w:rPr>
          <w:b/>
          <w:i w:val="0"/>
        </w:rPr>
        <w:t>QUYẾT ĐỊNH:</w:t>
      </w:r>
    </w:p>
    <w:p>
      <w:r>
        <w:rPr>
          <w:b/>
          <w:i w:val="0"/>
        </w:rPr>
        <w:t xml:space="preserve">Điều 1. </w:t>
      </w:r>
      <w:r>
        <w:rPr>
          <w:b w:val="0"/>
          <w:i w:val="0"/>
        </w:rPr>
        <w:t>Nay ban hành kèm theo Quyết định này là Quy trình tổ chức thực hiện kiến thiết thị chính trên địa bàn huyện Cần Giờ.</w:t>
      </w:r>
    </w:p>
    <w:p>
      <w:r>
        <w:rPr>
          <w:b/>
          <w:i w:val="0"/>
        </w:rPr>
        <w:t xml:space="preserve">Điều 2. </w:t>
      </w:r>
      <w:r>
        <w:rPr>
          <w:b w:val="0"/>
          <w:i w:val="0"/>
        </w:rPr>
        <w:t>Quyết định có hiệu lực thi hành sau 07 ngày, kể từ ngày ký. Trong quá trình thực hiện quy trình, nếu có phát sinh thay đổi, yêu cầu các đơn vị báo cáo kịp thời về Ủy ban nhân dân huyện để xem xét, điều chỉnh bổ sung làm cơ sở thực hiện.</w:t>
      </w:r>
    </w:p>
    <w:p>
      <w:r>
        <w:rPr>
          <w:b/>
          <w:i w:val="0"/>
        </w:rPr>
        <w:t xml:space="preserve">Điều 3. </w:t>
      </w:r>
      <w:r>
        <w:rPr>
          <w:b w:val="0"/>
          <w:i w:val="0"/>
        </w:rPr>
        <w:t>Chánh Văn phòng Ủy ban nhân dân huyện, Trưởng Phòng Tư pháp, Trưởng Phòng Quản lý đô thị, Trưởng Phòng Tài chính - Kế hoạch, Trưởng Phòng Tài nguyên và Môi trường, Giám đốc Kho bạc Nhà nước Cần Giờ, Giám đốc Công ty TNHH Một thành viên Dịch vụ công ích huyện, Thủ trưởng các đơn vị liên quan và Chủ tịch Ủy ban nhân dân các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Cách Mạng</w:t>
            </w:r>
          </w:p>
        </w:tc>
      </w:tr>
    </w:tbl>
    <w:p>
      <w:pPr>
        <w:jc w:val="center"/>
      </w:pPr>
      <w:r>
        <w:rPr>
          <w:b w:val="0"/>
          <w:i w:val="0"/>
        </w:rPr>
        <w:t>QUY TRÌNH</w:t>
      </w:r>
    </w:p>
    <w:p>
      <w:pPr>
        <w:jc w:val="center"/>
      </w:pPr>
      <w:r>
        <w:rPr>
          <w:b w:val="0"/>
          <w:i w:val="0"/>
        </w:rPr>
        <w:t>TỔ CHỨC THỰC HIỆN KIẾN THIẾT THỊ CHÍNH TRÊN ĐỊA BÀN HUYỆN CẦN GIỜ.</w:t>
      </w:r>
      <w:r>
        <w:br/>
      </w:r>
      <w:r>
        <w:rPr>
          <w:b w:val="0"/>
          <w:i w:val="0"/>
        </w:rPr>
        <w:t>(Kèm theo Quyết định số 15/2011/QĐ-UBND ngày 08 tháng 6 năm 2011 của Ủy ban nhân dân huyện Cần Giờ)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Trình tự thực hiện</w:t>
            </w:r>
          </w:p>
        </w:tc>
        <w:tc>
          <w:tcPr>
            <w:tcW w:type="dxa" w:w="1728"/>
          </w:tcPr>
          <w:p>
            <w:r>
              <w:rPr>
                <w:b w:val="0"/>
                <w:i w:val="0"/>
              </w:rPr>
              <w:br/>
            </w:r>
            <w:r>
              <w:rPr>
                <w:b/>
                <w:i w:val="0"/>
              </w:rPr>
              <w:t>Cơ quan thực hiện</w:t>
            </w:r>
          </w:p>
        </w:tc>
        <w:tc>
          <w:tcPr>
            <w:tcW w:type="dxa" w:w="1728"/>
          </w:tcPr>
          <w:p>
            <w:r>
              <w:rPr>
                <w:b w:val="0"/>
                <w:i w:val="0"/>
              </w:rPr>
              <w:br/>
            </w:r>
            <w:r>
              <w:rPr>
                <w:b/>
                <w:i w:val="0"/>
              </w:rPr>
              <w:t>Thời gian tối đa hoàn thành</w:t>
            </w:r>
          </w:p>
        </w:tc>
        <w:tc>
          <w:tcPr>
            <w:tcW w:type="dxa" w:w="1728"/>
          </w:tcPr>
          <w:p>
            <w:r>
              <w:rPr>
                <w:b w:val="0"/>
                <w:i w:val="0"/>
              </w:rPr>
              <w:br/>
            </w:r>
            <w:r>
              <w:rPr>
                <w:b/>
                <w:i w:val="0"/>
              </w:rPr>
              <w:t>Tóm tắt nội dung công việc thực hiện</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