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15/2013/NQ-HĐND Về việc điều chỉnh và đặt tên đường tại các phường của thị xã Hương Trà</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THỪA THIÊN HUẾ</w:t>
      </w:r>
      <w:r>
        <w:rPr>
          <w:b w:val="0"/>
          <w:i w:val="0"/>
        </w:rPr>
        <w:br/>
      </w:r>
      <w:r>
        <w:rPr>
          <w:b w:val="0"/>
          <w:i w:val="0"/>
        </w:rPr>
        <w:t>____________</w:t>
      </w:r>
      <w:r>
        <w:rPr>
          <w:b w:val="0"/>
          <w:i w:val="0"/>
        </w:rPr>
        <w:br/>
      </w:r>
      <w:r>
        <w:rPr>
          <w:b w:val="0"/>
          <w:i w:val="0"/>
        </w:rPr>
        <w:t>Số: 15/2013/NQ-HĐND</w:t>
      </w:r>
      <w:r>
        <w:rPr>
          <w:b w:val="0"/>
          <w:i w:val="0"/>
        </w:rPr>
        <w:br/>
      </w:r>
      <w:r>
        <w:rPr>
          <w:b w:val="0"/>
          <w:i w:val="0"/>
        </w:rPr>
        <w:br/>
      </w:r>
      <w:r>
        <w:rPr>
          <w:b/>
          <w:i w:val="0"/>
        </w:rPr>
        <w:t xml:space="preserve"> CỘNG HOÀ XÃ HỘI CHỦ NGHĨA VIỆT NAM</w:t>
      </w:r>
      <w:r>
        <w:rPr>
          <w:b w:val="0"/>
          <w:i w:val="0"/>
        </w:rPr>
        <w:br/>
      </w:r>
      <w:r>
        <w:rPr>
          <w:b/>
          <w:i w:val="0"/>
        </w:rPr>
        <w:t xml:space="preserve"> Độc lập - Tự do - Hạnh phúc</w:t>
      </w:r>
      <w:r>
        <w:rPr>
          <w:b w:val="0"/>
          <w:i w:val="0"/>
        </w:rPr>
        <w:br/>
      </w:r>
      <w:r>
        <w:rPr>
          <w:b/>
          <w:i w:val="0"/>
        </w:rPr>
        <w:t>______________</w:t>
      </w:r>
      <w:r>
        <w:rPr>
          <w:b w:val="0"/>
          <w:i w:val="0"/>
        </w:rPr>
        <w:br/>
      </w:r>
      <w:r>
        <w:rPr>
          <w:b w:val="0"/>
          <w:i/>
        </w:rPr>
        <w:t>Thừa Thiên Huế, ngày 12 tháng 12 năm 2013</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val="0"/>
          <w:i w:val="0"/>
        </w:rPr>
        <w:br/>
      </w:r>
      <w:r>
        <w:rPr>
          <w:b/>
          <w:i w:val="0"/>
        </w:rPr>
        <w:t>Về việc điều chỉnh và đặt tên đường tại các phường của thị xã Hương Trà</w:t>
      </w:r>
      <w:r>
        <w:rPr>
          <w:b w:val="0"/>
          <w:i w:val="0"/>
        </w:rPr>
        <w:br/>
      </w:r>
      <w:r>
        <w:rPr>
          <w:b w:val="0"/>
          <w:i w:val="0"/>
        </w:rPr>
        <w:t>________________</w:t>
      </w:r>
      <w:r>
        <w:rPr>
          <w:b w:val="0"/>
          <w:i w:val="0"/>
        </w:rPr>
        <w:br/>
      </w:r>
      <w:r>
        <w:rPr>
          <w:b/>
          <w:i w:val="0"/>
        </w:rPr>
        <w:t>HỘI ĐỒNG NHÂN DÂN TỈNH THỪA THIÊN HUẾ</w:t>
      </w:r>
      <w:r>
        <w:rPr>
          <w:b w:val="0"/>
          <w:i w:val="0"/>
        </w:rPr>
        <w:br/>
      </w:r>
      <w:r>
        <w:rPr>
          <w:b/>
          <w:i w:val="0"/>
        </w:rPr>
        <w:t>KHÓA VI, KỲ HỌP THỨ 7</w:t>
      </w:r>
      <w:r>
        <w:rPr>
          <w:b w:val="0"/>
          <w:i w:val="0"/>
        </w:rPr>
        <w:br/>
      </w:r>
      <w:r>
        <w:rPr>
          <w:b w:val="0"/>
          <w:i w:val="0"/>
        </w:rPr>
        <w:t xml:space="preserve"> </w:t>
      </w:r>
      <w:r>
        <w:rPr>
          <w:b w:val="0"/>
          <w:i w:val="0"/>
        </w:rPr>
        <w:br/>
      </w:r>
      <w:r>
        <w:rPr>
          <w:b w:val="0"/>
          <w:i w:val="0"/>
        </w:rPr>
        <w:t>Căn cứ Luật Tổ chức Hội đồng nhân dân và Ủy ban nhân dân ngày 26 tháng 11 năm 2003;</w:t>
      </w:r>
      <w:r>
        <w:rPr>
          <w:b w:val="0"/>
          <w:i w:val="0"/>
        </w:rPr>
        <w:br/>
      </w:r>
      <w:r>
        <w:rPr>
          <w:b w:val="0"/>
          <w:i w:val="0"/>
        </w:rPr>
        <w:t>Căn cứ Nghị định số 91/2005/NĐ-CP ngày 11 tháng 7 năm 2005 của Chính phủ về việc ban hành Quy chế đặt tên, đổi tên đường, phố và công trình công cộng;</w:t>
      </w:r>
      <w:r>
        <w:rPr>
          <w:b w:val="0"/>
          <w:i w:val="0"/>
        </w:rPr>
        <w:br/>
      </w:r>
      <w:r>
        <w:rPr>
          <w:b w:val="0"/>
          <w:i w:val="0"/>
        </w:rPr>
        <w:t>Sau khi xem xét Tờ trình số 6230/TTr-UBND ngày 21 tháng 11 năm 2013 của Ủy ban nhân dân tỉnh về việc đề nghị thông qua Đề án điều chỉnh và đặt tên đường tại các phường của thị xã Hương Trà; Báo cáo thẩm tra của Ban Văn hóa - Xã hội Hội đồng nhân dân tỉnh và ý kiến thảo luận của các đại biểu,</w:t>
      </w:r>
      <w:r>
        <w:rPr>
          <w:b w:val="0"/>
          <w:i w:val="0"/>
        </w:rPr>
        <w:br/>
      </w:r>
      <w:r>
        <w:rPr>
          <w:b/>
          <w:i w:val="0"/>
        </w:rPr>
        <w:t>QUYẾT NGHỊ:</w:t>
      </w:r>
      <w:r>
        <w:rPr>
          <w:b w:val="0"/>
          <w:i w:val="0"/>
        </w:rPr>
        <w:br/>
      </w:r>
      <w:r>
        <w:rPr>
          <w:b/>
          <w:i w:val="0"/>
        </w:rPr>
        <w:t>Điều 1. Tán thành và thông qua Tờ trình của Ủy ban nhân dân tỉnh về việc điều chỉnh và đặt tên đường tại các phường của thị xã Hương Trà, gồm điều chỉnh 04 tên đường nối dài và đặt tên mới 66 đường (có danh sách kèm theo).</w:t>
      </w:r>
      <w:r>
        <w:rPr>
          <w:b w:val="0"/>
          <w:i w:val="0"/>
        </w:rPr>
        <w:br/>
      </w:r>
      <w:r>
        <w:rPr>
          <w:b/>
          <w:i w:val="0"/>
        </w:rPr>
        <w:t>Điều 2. Tổ chức thực hiện:</w:t>
      </w:r>
      <w:r>
        <w:rPr>
          <w:b w:val="0"/>
          <w:i w:val="0"/>
        </w:rPr>
        <w:br/>
      </w:r>
      <w:r>
        <w:rPr>
          <w:b w:val="0"/>
          <w:i w:val="0"/>
        </w:rPr>
        <w:t>- Giao Ủy ban nhân dân tỉnh triển khai thực hiện Nghị quyết này. - Giao Thường trực Hội đồng nhân dân, các Ban của Hội đồng nhân dân, các Đại biểu Hội đồng nhân dân tỉnh phối hợp với Ban Thường trực Ủy ban Mặt trận Tổ quốc Việt Nam tỉnh tiến hành phổ biến, kiểm tra, giám sát việc thực hiện Nghị quyết theo nhiệm vụ, quyền hạn đã được pháp luật quy định. Nghị quyết này đã được Hội đồng nhân dân tỉnh Thừa Thiên Huế khoá VI, kỳ họp thứ 7 thông qua.</w:t>
      </w:r>
      <w:r>
        <w:rPr>
          <w:b w:val="0"/>
          <w:i w:val="0"/>
        </w:rPr>
        <w:br/>
      </w:r>
      <w:r>
        <w:rPr>
          <w:b w:val="0"/>
          <w:i w:val="0"/>
        </w:rPr>
        <w:t>Nghị quyết này đã được Hội đồng nhân dân tỉnh Thừa Thiên Huế khoá VI, kỳ họp thứ 7 thông qua./.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i w:val="0"/>
        </w:rPr>
        <w:t>Nguyễn Ngọc Thiện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THỪA THIÊN HUẾ</w:t>
            </w:r>
            <w:r>
              <w:rPr>
                <w:b w:val="0"/>
                <w:i w:val="0"/>
              </w:rPr>
              <w:br/>
            </w:r>
            <w:r>
              <w:rPr>
                <w:b w:val="0"/>
                <w:i w:val="0"/>
              </w:rPr>
              <w:t>____________</w:t>
            </w:r>
            <w:r>
              <w:rPr>
                <w:b w:val="0"/>
                <w:i w:val="0"/>
              </w:rPr>
              <w:br/>
            </w:r>
            <w:r>
              <w:rPr>
                <w:b w:val="0"/>
                <w:i w:val="0"/>
              </w:rPr>
              <w:t>Số: 15/2013/NQ-HĐND</w:t>
            </w:r>
          </w:p>
        </w:tc>
        <w:tc>
          <w:tcPr>
            <w:tcW w:type="dxa" w:w="4320"/>
          </w:tcPr>
          <w:p>
            <w:r>
              <w:rPr>
                <w:b w:val="0"/>
                <w:i w:val="0"/>
              </w:rPr>
              <w:br/>
            </w:r>
            <w:r>
              <w:rPr>
                <w:b/>
                <w:i w:val="0"/>
              </w:rPr>
              <w:t xml:space="preserve"> CỘNG HOÀ XÃ HỘI CHỦ NGHĨA VIỆT NAM</w:t>
            </w:r>
            <w:r>
              <w:rPr>
                <w:b w:val="0"/>
                <w:i w:val="0"/>
              </w:rPr>
              <w:br/>
            </w:r>
            <w:r>
              <w:rPr>
                <w:b/>
                <w:i w:val="0"/>
              </w:rPr>
              <w:t xml:space="preserve"> Độc lập - Tự do - Hạnh phúc</w:t>
            </w:r>
            <w:r>
              <w:rPr>
                <w:b w:val="0"/>
                <w:i w:val="0"/>
              </w:rPr>
              <w:br/>
            </w:r>
            <w:r>
              <w:rPr>
                <w:b/>
                <w:i w:val="0"/>
              </w:rPr>
              <w:t>______________</w:t>
            </w:r>
            <w:r>
              <w:rPr>
                <w:b w:val="0"/>
                <w:i w:val="0"/>
              </w:rPr>
              <w:br/>
            </w:r>
            <w:r>
              <w:rPr>
                <w:b w:val="0"/>
                <w:i/>
              </w:rPr>
              <w:t>Thừa Thiên Huế, ngày 12 tháng 12 năm 2013</w:t>
            </w:r>
          </w:p>
        </w:tc>
      </w:tr>
    </w:tbl>
    <w:p>
      <w:pPr>
        <w:jc w:val="center"/>
      </w:pPr>
      <w:r>
        <w:rPr>
          <w:b w:val="0"/>
          <w:i w:val="0"/>
        </w:rPr>
        <w:br/>
      </w:r>
      <w:r>
        <w:rPr>
          <w:b/>
          <w:i w:val="0"/>
        </w:rPr>
        <w:t>NGHỊ QUYẾT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i w:val="0"/>
              </w:rPr>
              <w:t>Nguyễn Ngọc Thiện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DANH SÁCH ĐIỀU CHỈNH VÀ ĐẶT TÊN ĐƯỜNG</w:t>
            </w:r>
            <w:r>
              <w:rPr>
                <w:b w:val="0"/>
                <w:i w:val="0"/>
              </w:rPr>
              <w:br/>
            </w:r>
            <w:r>
              <w:rPr>
                <w:b/>
                <w:i w:val="0"/>
              </w:rPr>
              <w:t>TẠI CÁC PHƯỜNG CỦA THỊ XÃ HƯƠNG TRÀ</w:t>
            </w:r>
            <w:r>
              <w:rPr>
                <w:b w:val="0"/>
                <w:i w:val="0"/>
              </w:rPr>
              <w:br/>
            </w:r>
            <w:r>
              <w:rPr>
                <w:b w:val="0"/>
                <w:i/>
              </w:rPr>
              <w:t>(Kèm theo Nghị quyết số 15/2013/NQ-HĐND ngày 12 tháng 12 năm 2013 của HĐND tỉnh)</w:t>
            </w:r>
            <w:r>
              <w:rPr>
                <w:b w:val="0"/>
                <w:i w:val="0"/>
              </w:rPr>
              <w:br/>
            </w:r>
            <w:r>
              <w:rPr>
                <w:b w:val="0"/>
                <w:i w:val="0"/>
              </w:rPr>
              <w:t>___________________________</w:t>
            </w:r>
          </w:p>
        </w:tc>
      </w:tr>
    </w:tbl>
    <w:p>
      <w:r>
        <w:rPr>
          <w:b/>
          <w:i w:val="0"/>
        </w:rPr>
        <w:t>B. ĐẶT TÊN 66 ĐƯỜNG: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p>
      <w:r>
        <w:rPr>
          <w:b/>
          <w:i w:val="0"/>
        </w:rPr>
        <w:t>II. PHƯỜNG TỨ HẠ (ĐỢT II): 14 ĐƯỜNG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p>
      <w:r>
        <w:rPr>
          <w:b/>
          <w:i w:val="0"/>
        </w:rPr>
        <w:t>III. PHƯỜNG HƯƠNG VÂN: 04 ĐƯỜNG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p>
      <w:r>
        <w:rPr>
          <w:b/>
          <w:i w:val="0"/>
        </w:rPr>
        <w:t>IV. PHƯỜNG HƯƠNG VĂN: 10 ĐƯỜNG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p>
      <w:r>
        <w:rPr>
          <w:b/>
          <w:i w:val="0"/>
        </w:rPr>
        <w:t>V. PHƯỜNG HƯƠNG XUÂN: 08 ĐƯỜNG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p>
      <w:r>
        <w:rPr>
          <w:b/>
          <w:i w:val="0"/>
        </w:rPr>
        <w:t>VI. PHƯỜNG HƯƠNG CHỮ: 7 ĐƯỜNG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p>
      <w:r>
        <w:rPr>
          <w:b/>
          <w:i w:val="0"/>
        </w:rPr>
        <w:t>VII. PHƯƠNG HƯƠNG AN: 03 ĐƯỜNG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p>
      <w:r>
        <w:rPr>
          <w:b/>
          <w:i w:val="0"/>
        </w:rPr>
        <w:t>VIII. PHƯỜNG HƯƠNG HỒ: 12 ĐƯỜNG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Đường hiện tại</w:t>
            </w:r>
          </w:p>
        </w:tc>
        <w:tc>
          <w:tcPr>
            <w:tcW w:type="dxa" w:w="960"/>
          </w:tcPr>
          <w:p>
            <w:r>
              <w:rPr>
                <w:b w:val="0"/>
                <w:i w:val="0"/>
              </w:rPr>
              <w:br/>
            </w:r>
            <w:r>
              <w:rPr>
                <w:b/>
                <w:i w:val="0"/>
              </w:rPr>
              <w:t>Điểm đầu</w:t>
            </w:r>
          </w:p>
        </w:tc>
        <w:tc>
          <w:tcPr>
            <w:tcW w:type="dxa" w:w="960"/>
          </w:tcPr>
          <w:p>
            <w:r>
              <w:rPr>
                <w:b w:val="0"/>
                <w:i w:val="0"/>
              </w:rPr>
              <w:br/>
            </w:r>
            <w:r>
              <w:rPr>
                <w:b/>
                <w:i w:val="0"/>
              </w:rPr>
              <w:t>Điểm cuối</w:t>
            </w:r>
          </w:p>
        </w:tc>
        <w:tc>
          <w:tcPr>
            <w:tcW w:type="dxa" w:w="960"/>
          </w:tcPr>
          <w:p>
            <w:r>
              <w:rPr>
                <w:b w:val="0"/>
                <w:i w:val="0"/>
              </w:rPr>
              <w:br/>
            </w:r>
            <w:r>
              <w:rPr>
                <w:b/>
                <w:i w:val="0"/>
              </w:rPr>
              <w:t>Chiều dài (m)</w:t>
            </w:r>
          </w:p>
        </w:tc>
        <w:tc>
          <w:tcPr>
            <w:tcW w:type="dxa" w:w="960"/>
          </w:tcPr>
          <w:p>
            <w:r>
              <w:rPr>
                <w:b w:val="0"/>
                <w:i w:val="0"/>
              </w:rPr>
              <w:br/>
            </w:r>
            <w:r>
              <w:rPr>
                <w:b/>
                <w:i w:val="0"/>
              </w:rPr>
              <w:t>Hiện trạng</w:t>
            </w:r>
          </w:p>
        </w:tc>
        <w:tc>
          <w:tcPr>
            <w:tcW w:type="dxa" w:w="960"/>
          </w:tcPr>
          <w:p>
            <w:r>
              <w:rPr>
                <w:b w:val="0"/>
                <w:i w:val="0"/>
              </w:rPr>
              <w:br/>
            </w:r>
            <w:r>
              <w:rPr>
                <w:b/>
                <w:i w:val="0"/>
              </w:rPr>
              <w:t>Quy hoạch</w:t>
            </w:r>
          </w:p>
        </w:tc>
        <w:tc>
          <w:tcPr>
            <w:tcW w:type="dxa" w:w="960"/>
          </w:tcPr>
          <w:p>
            <w:r>
              <w:rPr>
                <w:b w:val="0"/>
                <w:i w:val="0"/>
              </w:rPr>
              <w:br/>
            </w:r>
            <w:r>
              <w:rPr>
                <w:b/>
                <w:i w:val="0"/>
              </w:rPr>
              <w:t>Loại mặt đường</w:t>
            </w:r>
          </w:p>
        </w:tc>
        <w:tc>
          <w:tcPr>
            <w:tcW w:type="dxa" w:w="960"/>
          </w:tcPr>
          <w:p>
            <w:r>
              <w:rPr>
                <w:b w:val="0"/>
                <w:i w:val="0"/>
              </w:rPr>
              <w:br/>
            </w:r>
            <w:r>
              <w:rPr>
                <w:b/>
                <w:i w:val="0"/>
              </w:rPr>
              <w:t>Tên đường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