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15/2020/QĐ-TTg Quy định về việc thực hiện các chính sách hỗ trợ người dân gặp khó khăn do đại dịch COVID-19</w:t>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15/2020/QĐ-TTg</w:t>
        <w:br/>
        <w:t xml:space="preserve">   </w:t>
      </w:r>
      <w:r>
        <w:rPr>
          <w:b w:val="0"/>
          <w:i w:val="0"/>
        </w:rPr>
        <w:br/>
      </w:r>
      <w:r>
        <w:rPr>
          <w:b w:val="0"/>
          <w:i/>
        </w:rPr>
        <w:br/>
        <w:t xml:space="preserve">     Hà Nội, ngày 24 tháng 4 năm 2020</w:t>
        <w:br/>
        <w:t xml:space="preserve">   </w:t>
      </w:r>
      <w:r>
        <w:rPr>
          <w:b w:val="0"/>
          <w:i w:val="0"/>
        </w:rPr>
        <w:br/>
      </w:r>
    </w:p>
    <w:p>
      <w:pPr>
        <w:jc w:val="center"/>
      </w:pPr>
      <w:r>
        <w:rPr>
          <w:b w:val="0"/>
          <w:i w:val="0"/>
        </w:rPr>
        <w:br/>
        <w:t xml:space="preserve">    Số: 15/2020/QĐ-TTg</w:t>
        <w:br/>
        <w:t xml:space="preserve">   </w:t>
      </w:r>
    </w:p>
    <w:p>
      <w:pPr>
        <w:jc w:val="center"/>
      </w:pPr>
      <w:r>
        <w:rPr>
          <w:b w:val="0"/>
          <w:i w:val="0"/>
        </w:rPr>
        <w:br/>
        <w:t xml:space="preserve">     Hà Nội, ngày 24 tháng 4 năm 2020</w:t>
        <w:br/>
        <w:t xml:space="preserve">   </w:t>
      </w:r>
    </w:p>
    <w:p>
      <w:pPr>
        <w:jc w:val="center"/>
      </w:pPr>
      <w:r>
        <w:rPr>
          <w:b/>
          <w:i w:val="0"/>
        </w:rPr>
        <w:t>QUYẾT ĐỊNH</w:t>
      </w:r>
    </w:p>
    <w:p>
      <w:pPr>
        <w:jc w:val="center"/>
      </w:pPr>
      <w:r>
        <w:rPr>
          <w:b/>
          <w:i w:val="0"/>
        </w:rPr>
        <w:t xml:space="preserve">Quy định về việc thực hiện </w:t>
      </w:r>
      <w:r>
        <w:rPr>
          <w:b/>
          <w:i w:val="0"/>
        </w:rPr>
        <w:t>các chính sách hỗ trợ người dân gặp khó khăn do đại dịch COVID-19</w:t>
      </w:r>
    </w:p>
    <w:p>
      <w:r>
        <w:rPr>
          <w:b w:val="0"/>
          <w:i/>
        </w:rPr>
        <w:t>Căn cứ Luật Tố chức Chính phủ ngày 19 tháng 6 năm 2015;</w:t>
      </w:r>
    </w:p>
    <w:p>
      <w:r>
        <w:rPr>
          <w:b w:val="0"/>
          <w:i/>
        </w:rPr>
        <w:t>Căn cứ Nghị quyết sổ 42/NQ-CP ngày 09 tháng 4 năm 2020 của Chỉnh phủ về các biện pháp hỗ trợ người dân gặp khỏ khăn do đại dịch COVID-19;</w:t>
      </w:r>
    </w:p>
    <w:p>
      <w:r>
        <w:rPr>
          <w:b w:val="0"/>
          <w:i/>
        </w:rPr>
        <w:t>Theo đề nghị của Bộ trưởng Bộ Lao động - Thương binh và Xã hội;</w:t>
      </w:r>
    </w:p>
    <w:p>
      <w:r>
        <w:rPr>
          <w:b w:val="0"/>
          <w:i/>
        </w:rPr>
        <w:t>Thủ tướng Chỉnh phủ ban hành Quyết định quy định về việc thực hiện các chỉnh sách hỗ trợ người dân gặp khó khăn do đại dịch COVID-19.</w:t>
      </w:r>
    </w:p>
    <w:p>
      <w:pPr>
        <w:jc w:val="center"/>
      </w:pPr>
      <w:r>
        <w:rPr>
          <w:b/>
          <w:i w:val="0"/>
        </w:rPr>
        <w:t>Chương I</w:t>
      </w:r>
    </w:p>
    <w:p>
      <w:pPr>
        <w:jc w:val="center"/>
      </w:pPr>
      <w:r>
        <w:rPr>
          <w:b/>
          <w:i w:val="0"/>
        </w:rPr>
        <w:t>HỖ TRỢ NGƯỜI LAO ĐỘNG TẠM HOÃN THỰC HIỆN HỢP ĐỒNG</w:t>
      </w:r>
      <w:r>
        <w:br/>
      </w:r>
      <w:r>
        <w:rPr>
          <w:b/>
          <w:i w:val="0"/>
        </w:rPr>
        <w:br/>
        <w:t xml:space="preserve">     LAO ĐỘNG HOẶC NGHỈ VIỆC KHÔNG HƯỞNG LƯƠNG</w:t>
      </w:r>
    </w:p>
    <w:p>
      <w:r>
        <w:rPr>
          <w:b/>
          <w:i w:val="0"/>
        </w:rPr>
        <w:t>Điều 1. Điều kiện hỗ trợ</w:t>
      </w:r>
    </w:p>
    <w:p>
      <w:r>
        <w:rPr>
          <w:b w:val="0"/>
          <w:i w:val="0"/>
        </w:rPr>
        <w:t>Người lao động được hỗ trợ khi có đủ các điều kiện sau:</w:t>
      </w:r>
    </w:p>
    <w:p>
      <w:r>
        <w:rPr>
          <w:b w:val="0"/>
          <w:i w:val="0"/>
        </w:rPr>
        <w:t>1. Thời gian tạm hoãn thực hiện hợp đồng lao động, nghỉ việc không hưởng lương trong thời hạn của hợp đồng lao động, từ 01 tháng liên tục trở lên tính từ ngày 01 tháng 4 năm 2020 đến hết ngày 30 tháng 6 năm 2020 và thời điểm bắt đầu tạm hoãn thực hiện hợp đồng lao động, nghỉ việc không hưởng lương từ ngày 01 tháng 4 năm 2020 đến ngày 01 tháng 6 năm 2020.</w:t>
      </w:r>
    </w:p>
    <w:p>
      <w:r>
        <w:rPr>
          <w:b w:val="0"/>
          <w:i w:val="0"/>
        </w:rPr>
        <w:t>2. Đang tham gia bảo hiểm xã hội bắt buộc tính đến thời điểm ngay trước khi tạm hoãn thực hiện hợp đồng lao động hoặc nghỉ việc không hưởng lương.</w:t>
      </w:r>
    </w:p>
    <w:p>
      <w:r>
        <w:rPr>
          <w:b w:val="0"/>
          <w:i w:val="0"/>
        </w:rPr>
        <w:t>3. Làm việc tại các doanh nghiệp không có doanh thu hoặc không còn nguồn tài chính để trả lương (sau khi đã sử dụng các quỹ dự phòng tiền lương, nguồn lợi nhuận sau thuế và các nguồn tài chính hợp pháp khác của doanh nghiệp, số dư đến ngày 31 tháng 3 năm 2020) do ảnh hưởng bởi đại dịch COVID-19.</w:t>
      </w:r>
    </w:p>
    <w:p>
      <w:r>
        <w:rPr>
          <w:b/>
          <w:i w:val="0"/>
        </w:rPr>
        <w:t>Điều 2. Hồ sơ, trình tự, thủ tục thực hiện</w:t>
      </w:r>
    </w:p>
    <w:p>
      <w:r>
        <w:rPr>
          <w:b w:val="0"/>
          <w:i w:val="0"/>
        </w:rPr>
        <w:t>1. Hồ sơ đề nghị theo Phụ lục kèm theo Quyết định này.</w:t>
      </w:r>
    </w:p>
    <w:p>
      <w:r>
        <w:rPr>
          <w:b w:val="0"/>
          <w:i w:val="0"/>
        </w:rPr>
        <w:t>2. Doanh nghiệp lập Danh sách người lao động tạm hoãn thực hiện hợp đồng lao động, nghỉ không hưởng lương bảo đảm điều kiện theo quy định tại Điều 1 Quyết định này; đề nghị tổ chức công đoàn cơ sở (nếu có) và cơ quan bảo hiểm xã hội xác nhận Danh sách này.</w:t>
      </w:r>
    </w:p>
    <w:p>
      <w:r>
        <w:rPr>
          <w:b w:val="0"/>
          <w:i w:val="0"/>
        </w:rPr>
        <w:t>3. Trong 03 ngày làm việc, kể từ ngày nhận được Danh sách theo đề nghị củạ doanh nghiệp, cơ quan bảo hiểm xã hội xác nhận việc tham gia bảo hiểm xã hội của người lạo động theo quy định tại khoản 2 Điêu 1 Quyết định này và gửi doanh nghiệp.</w:t>
      </w:r>
    </w:p>
    <w:p>
      <w:r>
        <w:rPr>
          <w:b w:val="0"/>
          <w:i w:val="0"/>
        </w:rPr>
        <w:t>4. Doanh nghiệp gửi hồ sơ đề nghị đến ủy ban nhân dân cấp huyện nơi đặt trụ sở. Trong 03 ngày làm việc, kể từ ngày nhận được đầy đủ hồ sơ, ủy ban nhân dân cấp huyện thẩm định, trình Chủ tịch ủy ban nhân dân cấp tỉnh. Trong 02 ngày làm việc, kể từ ngày nhận đủ hồ sơ, Chủ tịch ủy ban nhân dân cấp tỉnh ban hành quyết định phê duyệt Danh sách và kinh phí hỗ trợ; đồng thời chỉ đạo thực hiện chi trả hỗ trợ.</w:t>
      </w:r>
    </w:p>
    <w:p>
      <w:pPr>
        <w:jc w:val="center"/>
      </w:pPr>
      <w:r>
        <w:rPr>
          <w:b/>
          <w:i w:val="0"/>
        </w:rPr>
        <w:t>Chương II</w:t>
      </w:r>
      <w:r>
        <w:br/>
      </w:r>
      <w:r>
        <w:rPr>
          <w:b/>
          <w:i w:val="0"/>
        </w:rPr>
        <w:br/>
        <w:t xml:space="preserve">     HỖ TRỢ HỘ KINH DOANH</w:t>
      </w:r>
    </w:p>
    <w:p>
      <w:r>
        <w:rPr>
          <w:b/>
          <w:i w:val="0"/>
        </w:rPr>
        <w:t>Điều 3. Điều kiện hỗ trợ</w:t>
      </w:r>
    </w:p>
    <w:p>
      <w:r>
        <w:rPr>
          <w:b w:val="0"/>
          <w:i w:val="0"/>
        </w:rPr>
        <w:t>1. Doanh thu do cơ quan thuế thực hiện quản lý thuế đối với hộ kinh doanh nằm 2020 dưới 100 triệu đồng, được xác định tại thời điểm ngày 15 thảng 01 năm 2020 theo quy định của pháp luật quản lý thuế.</w:t>
      </w:r>
    </w:p>
    <w:p>
      <w:r>
        <w:rPr>
          <w:b w:val="0"/>
          <w:i w:val="0"/>
        </w:rPr>
        <w:t xml:space="preserve">2. Tạm ngừng kỉnh doanh từ ngày 01 tháng 4 năm 2020 theo Quyết định của Chủ tịch ủy ban nhân dân cấp tỉnh triển khai thực hiện Chỉ thị số </w:t>
      </w:r>
      <w:r>
        <w:rPr>
          <w:b w:val="0"/>
          <w:i w:val="0"/>
        </w:rPr>
        <w:t>15/CT-TTg</w:t>
      </w:r>
      <w:r>
        <w:rPr>
          <w:b w:val="0"/>
          <w:i w:val="0"/>
        </w:rPr>
        <w:t xml:space="preserve"> ngày 27 tháng 3 năm 2020 của Thủ tướng Chính phủ.</w:t>
      </w:r>
    </w:p>
    <w:p>
      <w:r>
        <w:rPr>
          <w:b/>
          <w:i w:val="0"/>
        </w:rPr>
        <w:t>Điều 4. Hồ sơ, trình tự, thủ tục thực hiện</w:t>
      </w:r>
    </w:p>
    <w:p>
      <w:r>
        <w:rPr>
          <w:b w:val="0"/>
          <w:i w:val="0"/>
        </w:rPr>
        <w:t>1. Hồ sơ đề nghị theo Phụ lục kèm theo Quyết định này, gửi Ủy ban nhân dân cấp xã.</w:t>
      </w:r>
    </w:p>
    <w:p>
      <w:r>
        <w:rPr>
          <w:b w:val="0"/>
          <w:i w:val="0"/>
        </w:rPr>
        <w:t>2. Trong 05 ngày, Ủy ban nhân dân cấp xã xác nhận về việc tạm ngừng kinh.doanh của hộ kinh doanh; niêm yết công khai; tổng hợp, báo cáo gửi Chi cục Thuế. Trong 02 ngày làm việc, Chi cục Thuế chủ trì, phổi hợp với các cơ quan liên quan thẩm định, trình Ủy ban nhân dân cấp huyện tổng hợp. Trong 03 ngậy, Ủy ban nhân dân cấp huyện rà soát, tổng hợp, trình Chủ tịch Ủy ban nhân dân cấp tỉnh. Trong 02 ngày làm việc, Chủ tịch Ủy ban nhân dân cấp tỉnh ban hành quyết định phê duyệt danh sách và kinh phí hỗ trợ; đồng thời chỉ đạo thực hiện hỗ trợ. Trường hợp không hỗ trợ, Chủ tịch Ủy ban nhân dân cấp tỉnh thông báo bằng văn bản và nêu rõ lý do.</w:t>
      </w:r>
    </w:p>
    <w:p>
      <w:r>
        <w:rPr>
          <w:b/>
          <w:i w:val="0"/>
        </w:rPr>
        <w:t xml:space="preserve">Chương III </w:t>
      </w:r>
    </w:p>
    <w:p>
      <w:r>
        <w:rPr>
          <w:b/>
          <w:i w:val="0"/>
        </w:rPr>
        <w:t>HỖ TRỢ NGƯỜI LAO ĐỘNG BỊ CHẤM DỨT HỢP ĐỒNG LAO ĐỘNG, HỢP ĐỒNG LÀM VIỆC NHƯNG KHÔNG ĐỦ ĐIỀU KIỆN HƯỞNG TRỢ CẤP THẤT NGHIỆP</w:t>
      </w:r>
    </w:p>
    <w:p>
      <w:r>
        <w:rPr>
          <w:b/>
          <w:i w:val="0"/>
        </w:rPr>
        <w:t>Điều 5. Điều kiện hỗ trợ</w:t>
      </w:r>
    </w:p>
    <w:p>
      <w:r>
        <w:rPr>
          <w:b w:val="0"/>
          <w:i w:val="0"/>
        </w:rPr>
        <w:t xml:space="preserve">Người lao động được hỗ trợ kinh phí khi có đủ các điều kiện sau đây: có giao kết hợp đồng lao động hoặc hợp đồng làm việc trước thời điểm ngày 01 tháng 4 năm 2020 và đang tham gia bảo hiểm xã hội bắt buộc; chấm dứt hợp đồng lao động hoặc hợp đồng làm việc trong khoảng thời gian từ ngày 01 tháng 4 năm 2020 đến hết ngày 15 tháng 6 năm 2020 nhưng không đủ điều kiện hưởng trợ cấp thất nghiệp theo quy định; không có thu nhập hoặc có thu nhập thấp hơn mức chuẩn cận nghèo quy định tại Quyết định số </w:t>
      </w:r>
      <w:r>
        <w:rPr>
          <w:b w:val="0"/>
          <w:i w:val="0"/>
        </w:rPr>
        <w:t>59/2015/QĐ-TTg</w:t>
      </w:r>
      <w:r>
        <w:rPr>
          <w:b w:val="0"/>
          <w:i w:val="0"/>
        </w:rPr>
        <w:t xml:space="preserve"> ngày 19 tháng 11 năm 2015 của</w:t>
      </w:r>
    </w:p>
    <w:p>
      <w:r>
        <w:rPr>
          <w:b/>
          <w:i w:val="0"/>
        </w:rPr>
        <w:t>Điều 6. Hồ sơ, trình tự, thủ tục thực hiện</w:t>
      </w:r>
    </w:p>
    <w:p>
      <w:r>
        <w:rPr>
          <w:b w:val="0"/>
          <w:i w:val="0"/>
        </w:rPr>
        <w:t>1. Hồ sơ đề nghị theo Phụ lục kèm theo Quyết định này.</w:t>
      </w:r>
    </w:p>
    <w:p>
      <w:r>
        <w:rPr>
          <w:b w:val="0"/>
          <w:i w:val="0"/>
        </w:rPr>
        <w:t>2. Ủy ban nhân dân cấp xã rà soát và xác nhận mức thu nhập, tổng hợp danh sách trình Ủy ban nhân dân cấp huyện.</w:t>
      </w:r>
    </w:p>
    <w:p>
      <w:r>
        <w:rPr>
          <w:b w:val="0"/>
          <w:i w:val="0"/>
        </w:rPr>
        <w:t>3. Ủy ban nhân, dân cấp huyện thẩm định, trình Chủ tịch Ủy ban nhân dân cấp tỉnh trong 02 ngày làm việc.</w:t>
      </w:r>
    </w:p>
    <w:p>
      <w:r>
        <w:rPr>
          <w:b w:val="0"/>
          <w:i w:val="0"/>
        </w:rPr>
        <w:t>4. Chủ tịch Ủy ban nhân dân cấp tỉnh phê duyệt danh sách hỗ trợ và kinh phí hỗ trợ; đồng thời chỉ đạo thực hiện chi trả hỗ trợ trong 03 ngày làm việc. Trường hợp không phê duyệt, Chủ tịch Ủy ban nhân dân cấp tỉnh trả lời bằng văn bản và nêu rõ lý do.</w:t>
      </w:r>
    </w:p>
    <w:p>
      <w:r>
        <w:rPr>
          <w:b/>
          <w:i w:val="0"/>
        </w:rPr>
        <w:t xml:space="preserve">Chương IV </w:t>
      </w:r>
    </w:p>
    <w:p>
      <w:r>
        <w:rPr>
          <w:b/>
          <w:i w:val="0"/>
        </w:rPr>
        <w:t>HỖ TRỢ NGƯỜI LAO ĐỘNG KHÔNG CÓ GIAO KẾT HỢP ĐỎNG LAO ĐỌNG BỊ MẤT VIỆC LÀM</w:t>
      </w:r>
    </w:p>
    <w:p>
      <w:r>
        <w:rPr>
          <w:b/>
          <w:i w:val="0"/>
        </w:rPr>
        <w:t>Điều 7. Điều kiện hỗ trợ</w:t>
      </w:r>
    </w:p>
    <w:p>
      <w:r>
        <w:rPr>
          <w:b w:val="0"/>
          <w:i w:val="0"/>
        </w:rPr>
        <w:t>1. Người lao động không có giao kết hợp đồng lao động bị mất việc làm được hỗ trợ khi có đủ các điều kiện sau:</w:t>
      </w:r>
    </w:p>
    <w:p>
      <w:r>
        <w:rPr>
          <w:b w:val="0"/>
          <w:i w:val="0"/>
        </w:rPr>
        <w:t xml:space="preserve">a) Mất việc làm và có thu nhập thấp hơn mức chuẩn cận nghèo quy định tại Quyết định số </w:t>
      </w:r>
      <w:r>
        <w:rPr>
          <w:b w:val="0"/>
          <w:i w:val="0"/>
        </w:rPr>
        <w:t>59/2015/QĐ-TTg</w:t>
      </w:r>
      <w:r>
        <w:rPr>
          <w:b w:val="0"/>
          <w:i w:val="0"/>
        </w:rPr>
        <w:t xml:space="preserve"> ngày 19 tháng 11 năm 2015 của Thủ tướng Chính phủ, trong thời gian từ ngày 01 tháng 4 năm 2020 đến ngày 30 tháng 6 năm 2020;</w:t>
      </w:r>
    </w:p>
    <w:p>
      <w:r>
        <w:rPr>
          <w:b w:val="0"/>
          <w:i w:val="0"/>
        </w:rPr>
        <w:t>b) Cư trú hợp pháp tại địa phương;</w:t>
      </w:r>
    </w:p>
    <w:p>
      <w:r>
        <w:rPr>
          <w:b w:val="0"/>
          <w:i w:val="0"/>
        </w:rPr>
        <w:t>c) Thuộc lĩnh vực phi nông nghiệp, làm một trong những công việc sau: bán hàng rong, buôn bán nhỏ lẻ không có địa điểm cố định; thu gom rác, phế liệu; bốc vác, vận chuyển hàng hóa; lái xe mô tô 2 bánh chở khách, xe xích lô chở khách; bán lẻ xổ số lưu động; tự làm hoặc làm việc tại các hộ kinh doanh trong lĩnh vực ăn uống, lưu trú, du lịch, chăm sóc sức khỏe.</w:t>
      </w:r>
    </w:p>
    <w:p>
      <w:r>
        <w:rPr>
          <w:b w:val="0"/>
          <w:i w:val="0"/>
        </w:rPr>
        <w:t>2. Căn cứ vào điều kiện và tình hình thực tế, Ủy ban nhân dân cấp tỉnh quyết định các đối tượng được hỗ trợ khác ngoài các đối tượng quy định tại khoản 1 Điều này từ nguồn ngân sách địa phương và các nguồn huy động hợp pháp khác.</w:t>
      </w:r>
    </w:p>
    <w:p>
      <w:r>
        <w:rPr>
          <w:b w:val="0"/>
          <w:i w:val="0"/>
        </w:rPr>
        <w:t>3. Nguồn kinh phí hỗ trợ người bán lẻ xổ số lưu động được bảo đảm từ các nguồn tài chính hợp pháp của các công ty xổ số kiến thiết và được hạch toán vào chi phí theo hướng dẫn của Bộ Tài chính.</w:t>
      </w:r>
    </w:p>
    <w:p>
      <w:r>
        <w:rPr>
          <w:b/>
          <w:i w:val="0"/>
        </w:rPr>
        <w:t>Điều 8. Hồ sơ và trình tự, thủ tục</w:t>
      </w:r>
    </w:p>
    <w:p>
      <w:r>
        <w:rPr>
          <w:b w:val="0"/>
          <w:i w:val="0"/>
        </w:rPr>
        <w:t>1. Hồ sơ đề nghị theo Phụ lục kèm theo Quyết định này, gửi Ủy ban nhân dân cấp xã sau ngày 15 hằng tháng. Trường hợp người lao động có nơi thường trú và tạm trú không trong phạm vi một tỉnh, thành phố trực thuộc Trung ương, nếu đề nghị hưởng hỗ trợ tại nơi thường trú thì phải có xác nhận của Ủy ban nhân dân cấp xã nơi tạm trú về việc không đề nghị hưởng các chính sách theo Quyết định này và ngược lại.</w:t>
      </w:r>
    </w:p>
    <w:p>
      <w:r>
        <w:rPr>
          <w:b w:val="0"/>
          <w:i w:val="0"/>
        </w:rPr>
        <w:t>2. Trong 05 ngày làm việc, Ủy ban nhân dân cấp xã tổ chức rà soát và lập danh sách người lao động đủ điều kiện hưởng hỗ trợ với sự tham gia giám sát của đại diện các tổ chức chính trị - xã hội và công khai với cộng đồng dân cư; niêm yết công khai danh sách người lao động đề nghị hỗ trợ trong 02 ngày làm việc; tổng hợp danh sách người lao động đủ điều kiện gửi Ủy ban nhân dân cấp huyện.</w:t>
      </w:r>
    </w:p>
    <w:p>
      <w:r>
        <w:rPr>
          <w:b w:val="0"/>
          <w:i w:val="0"/>
        </w:rPr>
        <w:t>3. Trong 02 ngày làm việc, Ủy ban nhân dân cấp huyện thẩm định, trình Chủ tịch Ủy ban nhân dân cấp tỉnh.</w:t>
      </w:r>
    </w:p>
    <w:p>
      <w:r>
        <w:rPr>
          <w:b w:val="0"/>
          <w:i w:val="0"/>
        </w:rPr>
        <w:t>4. Chủ tịch Ủy ban nhân dân cấp tỉnh phê duyệt danh sách hỗ trợ và kinh phí hỗ trợ; đồng thời chỉ đạo thực hiện chi trả hỗ trợ trong 03 ngày làm việc. Trường hợp không phê duyệt, Chủ tịch Ủy ban nhân dân cấp tỉnh trả lời bằng văn bản và nêu rõ lý do.</w:t>
      </w:r>
    </w:p>
    <w:p>
      <w:r>
        <w:rPr>
          <w:b/>
          <w:i w:val="0"/>
        </w:rPr>
        <w:t xml:space="preserve">Chương V </w:t>
      </w:r>
    </w:p>
    <w:p>
      <w:r>
        <w:rPr>
          <w:b/>
          <w:i w:val="0"/>
        </w:rPr>
        <w:t>HỖ TRỢ NGƯỜI CÓ CÔNG VỚI CÁCH MẠNG; NGƯỜI THUỘC HỘ NGHÈO, HỘ CẬN NGHÈO VÀ ĐỐI TƯỢNG BẢO TRỢ XÃ HỘI</w:t>
      </w:r>
    </w:p>
    <w:p>
      <w:r>
        <w:rPr>
          <w:b/>
          <w:i w:val="0"/>
        </w:rPr>
        <w:t>Điều 9. Hỗ trợ người có công với cách mạng</w:t>
      </w:r>
    </w:p>
    <w:p>
      <w:r>
        <w:rPr>
          <w:b w:val="0"/>
          <w:i w:val="0"/>
        </w:rPr>
        <w:t>Người có công với cách mạng đang hưởng trợ cấp ưu đãi hằng tháng (bao gồm cả thân nhân người có công đang hưởng trợ cấp ưu đãi hằng tháng, thương binh đang hưởng chế độ mất sức lao động hằng tháng) trong danh sách hưởng trợ cấp tháng 4 năm 2020.</w:t>
      </w:r>
    </w:p>
    <w:p>
      <w:r>
        <w:rPr>
          <w:b/>
          <w:i w:val="0"/>
        </w:rPr>
        <w:t>Điều 10. Hỗ trợ người thuộc hộ nghèo, hộ cận nghèo</w:t>
      </w:r>
    </w:p>
    <w:p>
      <w:r>
        <w:rPr>
          <w:b w:val="0"/>
          <w:i w:val="0"/>
        </w:rPr>
        <w:t xml:space="preserve">Người thuộc hộ nghèo, hộ cận nghèo trong Danh sách hộ nghèo, hộ cận nghèo đến ngày 31 tháng 12 năm 2019 của địa phương được cấp có thẩm quyền quyết định công nhận theo chuẩn nghèo quốc gia quy định tại Quyết định số </w:t>
      </w:r>
      <w:r>
        <w:rPr>
          <w:b w:val="0"/>
          <w:i w:val="0"/>
        </w:rPr>
        <w:t>59/2015/QĐ-TTg</w:t>
      </w:r>
      <w:r>
        <w:rPr>
          <w:b w:val="0"/>
          <w:i w:val="0"/>
        </w:rPr>
        <w:t xml:space="preserve"> ngày 19 tháng 11 năm 2015 của Thủ tướng Chính phủ.</w:t>
      </w:r>
    </w:p>
    <w:p>
      <w:r>
        <w:rPr>
          <w:b/>
          <w:i w:val="0"/>
        </w:rPr>
        <w:t>Điều 11. Hỗ trợ đối tượng bảo trợ xã hội</w:t>
      </w:r>
    </w:p>
    <w:p>
      <w:r>
        <w:rPr>
          <w:b w:val="0"/>
          <w:i w:val="0"/>
        </w:rPr>
        <w:t>Đối tượng bảo trợ xã hội đang hưởng chính sách trợ cấp xã hội hằng tháng, trong danh sách hưởng trợ cấp xã hội tháng 4 năm 2020.</w:t>
      </w:r>
    </w:p>
    <w:p>
      <w:r>
        <w:rPr>
          <w:b/>
          <w:i w:val="0"/>
        </w:rPr>
        <w:t>Điều 12. Phê duyệt danh sách và kinh phí hỗ trợ</w:t>
      </w:r>
    </w:p>
    <w:p>
      <w:r>
        <w:rPr>
          <w:b w:val="0"/>
          <w:i w:val="0"/>
        </w:rPr>
        <w:t>Chủ tịch Ủy ban nhân dân cấp tỉnh chỉ đạo rà soát, xem xét, phê duyệt danh sách và kinh phí hỗ trợ theo Phụ lục kèm theo Quyết định này; đồng thời chỉ đạo thực hiện chi trả hỗ trợ.</w:t>
      </w:r>
    </w:p>
    <w:p>
      <w:pPr>
        <w:jc w:val="center"/>
      </w:pPr>
      <w:r>
        <w:rPr>
          <w:b/>
          <w:i w:val="0"/>
        </w:rPr>
        <w:t>Chương VI</w:t>
      </w:r>
    </w:p>
    <w:p>
      <w:pPr>
        <w:jc w:val="center"/>
      </w:pPr>
      <w:r>
        <w:rPr>
          <w:b/>
          <w:i w:val="0"/>
        </w:rPr>
        <w:t>HỖ TRỢ NGƯỜI SỬ DỤNG LAO ĐỘNG VAY VỐN ĐỂ TRẢ LƯƠNG NGỪNG VIỆC ĐỐI VỚI NGƯỜI LAO ĐỘNG</w:t>
      </w:r>
    </w:p>
    <w:p>
      <w:r>
        <w:rPr>
          <w:b/>
          <w:i w:val="0"/>
        </w:rPr>
        <w:t>Điều 13. Điều kiện vay vốn</w:t>
      </w:r>
    </w:p>
    <w:p>
      <w:r>
        <w:rPr>
          <w:b w:val="0"/>
          <w:i w:val="0"/>
        </w:rPr>
        <w:t>1. Có từ 20% hoặc từ 30 người lao động trở lên đang tham gia bảo hiểm xã hội bắt buộc phải ngừng việc từ 01 tháng liên tục trở lên; đã trả trước tối thiểu 50% tiền lương ngừng việc cho người lao động trong khoảng thời gian từ ngày 01 tháng 4 năm 2020 đến hết ngày 30 tháng 6 năm 2020.</w:t>
      </w:r>
    </w:p>
    <w:p>
      <w:r>
        <w:rPr>
          <w:b w:val="0"/>
          <w:i w:val="0"/>
        </w:rPr>
        <w:t>2. Đang gặp khó khăn về tài chính, không cân đối đủ nguồn để trả lương ngừng việc cho người lao động, đã sử dụng hết quỹ dự phòng tiền lương để trả lương cho người lao động ngừng việc.</w:t>
      </w:r>
    </w:p>
    <w:p>
      <w:r>
        <w:rPr>
          <w:b w:val="0"/>
          <w:i w:val="0"/>
        </w:rPr>
        <w:t>3. Không có nợ xấu tại các tổ chức tín dụng, chi nhánh ngân hàng nước ngoài tại thời điểm ngày 31 tháng 12 năm 2019.</w:t>
      </w:r>
    </w:p>
    <w:p>
      <w:r>
        <w:rPr>
          <w:b/>
          <w:i w:val="0"/>
        </w:rPr>
        <w:t>Điều 14. Hồ sơ, thủ tục xác nhận, phê duyệt người sử dụng lao động đủ điều kiện được vay vốn</w:t>
      </w:r>
    </w:p>
    <w:p>
      <w:r>
        <w:rPr>
          <w:b w:val="0"/>
          <w:i w:val="0"/>
        </w:rPr>
        <w:t>1. Hồ sơ đề nghị theo Phụ lục kèm theo Quyết định này.</w:t>
      </w:r>
    </w:p>
    <w:p>
      <w:r>
        <w:rPr>
          <w:b w:val="0"/>
          <w:i w:val="0"/>
        </w:rPr>
        <w:t>2. Chậm nhất ngày 05 hằng tháng, người sử dụng lao động có nhu cầu gửi hồ sơ đề nghị đến Ủy ban nhân dân cấp huyện nơi có trụ sở hoặc chi nhánh, văn phòng đại diện, địa điểm kinh doanh hoặc nơi cư trú (đối với hộ kinh doanh, cá nhân).</w:t>
      </w:r>
    </w:p>
    <w:p>
      <w:r>
        <w:rPr>
          <w:b w:val="0"/>
          <w:i w:val="0"/>
        </w:rPr>
        <w:t>3. Trong 03 ngày làm việc, kể từ ngày nhận được đầy đủ hồ sơ, Ủy ban nhân dân cấp huyện thẩm định, tổng hợp danh sách theo Phụ lục kèm theo Quyết định này, trình Chủ tịch Ủy ban nhân dân cấp tỉnh.</w:t>
      </w:r>
    </w:p>
    <w:p>
      <w:r>
        <w:rPr>
          <w:b w:val="0"/>
          <w:i w:val="0"/>
        </w:rPr>
        <w:t>4. Trong 02 ngày làm việc, kể từ ngày nhận đủ hồ sơ của Ủy ban nhân dân cấp huyện, Chủ tịch Ủy ban nhân dân cấp tỉnh quyết định phê duyệt danh sách theo Phụ lục kèm theo Quyết định này, gửi chi nhánh Ngân hàng Chính sách xã hội và người sử dụng lao động trong danh sách. Trường hợp không phê duyệt, Chủ tịch Ủy ban nhân dân cấp tỉnh trả lời bằng văn bản và nêu rõ lý do.</w:t>
      </w:r>
    </w:p>
    <w:p>
      <w:r>
        <w:rPr>
          <w:b/>
          <w:i w:val="0"/>
        </w:rPr>
        <w:t>Điều 15. Phê duyệt cho vay và tổ chức giải ngân</w:t>
      </w:r>
    </w:p>
    <w:p>
      <w:r>
        <w:rPr>
          <w:b w:val="0"/>
          <w:i w:val="0"/>
        </w:rPr>
        <w:t>1. Trong 03 ngày làm việc, kể từ ngày nhận được đủ hồ sơ vay vốn theo hướng dẫn của Ngân hàng Chính sách xã hội và Quyết định phê duyệt của Chủ tịch Ủy ban nhân dân cấp tỉnh, Ngân hàng Chính sách xã hội phê duyệt cho vay. Trường hợp không cho vay thì thông báo bằng văn bản nêu rõ lý do đến người sử dụng lao động.</w:t>
      </w:r>
    </w:p>
    <w:p>
      <w:r>
        <w:rPr>
          <w:b w:val="0"/>
          <w:i w:val="0"/>
        </w:rPr>
        <w:t>2. Việc giải ngân của Ngân hàng Chính sách xã hội được thực hiện đến hết ngày 31 tháng 7 năm 2020.</w:t>
      </w:r>
    </w:p>
    <w:p>
      <w:r>
        <w:rPr>
          <w:b/>
          <w:i w:val="0"/>
        </w:rPr>
        <w:t>Điều 16. Nguồn vốn cho vay, chi phí quản lý</w:t>
      </w:r>
    </w:p>
    <w:p>
      <w:r>
        <w:rPr>
          <w:b w:val="0"/>
          <w:i w:val="0"/>
        </w:rPr>
        <w:t>1. Nguồn vốn để Ngân hàng chính sách xã hội thực hiện cho người sử dụng lao động vay theo quy định tại Quyết định này là nguồn vay tái cấp vốn không có tài sản đảm bảo, lãi suất 0%/năm từ Ngân hàng Nhà nước Việt Nam.</w:t>
      </w:r>
    </w:p>
    <w:p>
      <w:r>
        <w:rPr>
          <w:b w:val="0"/>
          <w:i w:val="0"/>
        </w:rPr>
        <w:t>2. Ngân sách nhà nước cấp phí quản lý đối với các khoản cho vay theo quy định tại Quyết định này theo quy định hiện hành về cơ chế quản lý tài chính đối với Ngân hàng Chính sách xã hội.</w:t>
      </w:r>
    </w:p>
    <w:p>
      <w:r>
        <w:rPr>
          <w:b/>
          <w:i w:val="0"/>
        </w:rPr>
        <w:t>Điều 17. Chuyển nợ quá hạn và xử lý rủi ro vốn vay tại Ngân hàng Chính sách xã hội</w:t>
      </w:r>
    </w:p>
    <w:p>
      <w:r>
        <w:rPr>
          <w:b w:val="0"/>
          <w:i w:val="0"/>
        </w:rPr>
        <w:t>1. Đến kỳ hạn trả nợ, nếu người sử dụng lao động vay vốn không trả được nợ thì Ngân hàng Chính sách xã hội chuyển toàn bộ số dư nợ còn lại của khoản vay sang nợ quá hạn và áp dụng lãi suất nợ quá hạn là 12%/năm. Số tiền lãi quá hạn thu hồi được giảm trừ vào chi phí quản lý của Ngân hàng Chính sách xã hội được ngân sách nhà nước cấp hằng năm.</w:t>
      </w:r>
    </w:p>
    <w:p>
      <w:r>
        <w:rPr>
          <w:b w:val="0"/>
          <w:i w:val="0"/>
        </w:rPr>
        <w:t>2. Sau 03 năm kể từ ngày khoản nợ vay của người sử dụng lao động bị chuyển nợ quá hạn, sau khi Ngân hàng Chính sách xã hội đã áp dụng mọi biện pháp mà không thu hồi được nợ và người sử dụng lao động không còn khả năng trả nợ do các nguyên nhân được quy định trong quy chế xử lý rủi ro của Ngân hàng Chính sách xã hội; Ngân hàng Chính sách xã hội tổng hợp, lập hồ sơ xử lý rủi ro theo hướng dẫn và báo cáo Ngân hàng Nhà nước Việt Nam.</w:t>
      </w:r>
    </w:p>
    <w:p>
      <w:r>
        <w:rPr>
          <w:b w:val="0"/>
          <w:i w:val="0"/>
        </w:rPr>
        <w:t>3. Ngân hàng Nhà nước Việt Nam chủ trì, phối hợp với các bộ, cơ quan, địa phương tổng hợp, xem xét, quyết định xử lý rủi ro.</w:t>
      </w:r>
    </w:p>
    <w:p>
      <w:r>
        <w:rPr>
          <w:b w:val="0"/>
          <w:i w:val="0"/>
        </w:rPr>
        <w:t>4. Trường hợp Ngân hàng Chính sách xã hội thu hồi được khoản nợ đã được xoá thì số thu hồi được giảm trừ vào chi phí quản lý của Ngân hàng Chính sách xã hội được ngân sách nhà nước cấp hằng năm.</w:t>
      </w:r>
    </w:p>
    <w:p>
      <w:r>
        <w:rPr>
          <w:b/>
          <w:i w:val="0"/>
        </w:rPr>
        <w:t>Điều 18. Xử lý rủi ro khoản nợ tái cấp vốn tại Ngân hàng Nhà nước Việt Nam</w:t>
      </w:r>
    </w:p>
    <w:p>
      <w:r>
        <w:rPr>
          <w:b w:val="0"/>
          <w:i w:val="0"/>
        </w:rPr>
        <w:t>Ngân hàng Nhà nước Việt Nam quyết định xử lý rủi ro đối với khoản vay tái cấp vốn của Ngân hàng Chính sách xã hội theo điểm b khoản 3 Mục IV Nghị quyết số 42/NQ-CP ngày 09 tháng 4 năm 2020 của Chính phủ.</w:t>
      </w:r>
    </w:p>
    <w:p>
      <w:pPr>
        <w:jc w:val="center"/>
      </w:pPr>
      <w:r>
        <w:rPr>
          <w:b/>
          <w:i w:val="0"/>
        </w:rPr>
        <w:t>Chương VII</w:t>
      </w:r>
    </w:p>
    <w:p>
      <w:pPr>
        <w:jc w:val="center"/>
      </w:pPr>
      <w:r>
        <w:rPr>
          <w:b/>
          <w:i w:val="0"/>
        </w:rPr>
        <w:t>ĐIỀU KHOẢN THI HÀNH</w:t>
      </w:r>
    </w:p>
    <w:p>
      <w:r>
        <w:rPr>
          <w:b/>
          <w:i w:val="0"/>
        </w:rPr>
        <w:t>Điều 19. Trách nhiệm của các cơ quan liên quan</w:t>
      </w:r>
    </w:p>
    <w:p>
      <w:r>
        <w:rPr>
          <w:b w:val="0"/>
          <w:i w:val="0"/>
        </w:rPr>
        <w:t>1. Bộ trưởng các Bộ: Lao động - Thương binh và Xã hội, Kế hoạch và Đầu tư, Tài chính, Thống đốc Ngân hàng Nhà nước Việt Nam và các Bộ trưởng, Thủ trưởng cơ quan ngang bộ, cơ quan trung ương hướng dẫn (những nội dung cần thiết), xây dựng kế hoạch và tổ chức triển khai thực hiện Quyết định này theo chức năng, nhiệm vụ; trường hợp vượt quá thẩm quyền thì báo cáo Thủ tướng Chính phủ xem xét, quyết định.</w:t>
      </w:r>
    </w:p>
    <w:p>
      <w:r>
        <w:rPr>
          <w:b w:val="0"/>
          <w:i w:val="0"/>
        </w:rPr>
        <w:t>2. Văn phòng Chính phủ phối hợp với các bộ, ngành và địa phương lựa chọn thực hiện cung cấp dịch vụ công trực tuyến cho các đối tượng tại Quyết định này trên Cổng Dịch vụ công Quốc gia theo quy định pháp luật về thực hiện thủ tục hành chính trên môi trường điện tử.</w:t>
      </w:r>
    </w:p>
    <w:p>
      <w:r>
        <w:rPr>
          <w:b w:val="0"/>
          <w:i w:val="0"/>
        </w:rPr>
        <w:t>3. Chủ tịch Ủy ban nhân dân các tỉnh, thành phố trực thuộc Trung ương chịu trách nhiệm tổ chức triển khai thực hiện đảm bảo công khai, minh bạch, đúng quy định. Trường hợp địa phương có chuẩn nghèo riêng thì áp dụng theo chuẩn nghèo của địa phương.</w:t>
      </w:r>
    </w:p>
    <w:p>
      <w:r>
        <w:rPr>
          <w:b w:val="0"/>
          <w:i w:val="0"/>
        </w:rPr>
        <w:t>4. Đề nghị Mặt trận Tổ quốc Việt Nam chủ trì giám sát việc thực hiện chính sách hỗ trợ được quy định tại Quyết định này.</w:t>
      </w:r>
    </w:p>
    <w:p>
      <w:r>
        <w:rPr>
          <w:b/>
          <w:i w:val="0"/>
        </w:rPr>
        <w:t>Điều 20. Xử lý vi phạm</w:t>
      </w:r>
    </w:p>
    <w:p>
      <w:r>
        <w:rPr>
          <w:b w:val="0"/>
          <w:i w:val="0"/>
        </w:rPr>
        <w:t>Cá nhân, cơ quan, tổ chức, doanh nghiệp lợi dụng chính sách quy định tại Quyết định này để trục lợi, vi phạm pháp luật thì tùy theo tính chất, mức độ vi phạm mà phải bồi thường, bị xử lý kỷ luật, xử phạt vi phạm hành chính hoặc truy cứu trách nhiệm hình sự theo quy định của pháp luật.</w:t>
      </w:r>
    </w:p>
    <w:p>
      <w:r>
        <w:rPr>
          <w:b/>
          <w:i w:val="0"/>
        </w:rPr>
        <w:t>Điều 21. Hiệu lực thi hành</w:t>
      </w:r>
    </w:p>
    <w:p>
      <w:r>
        <w:rPr>
          <w:b w:val="0"/>
          <w:i w:val="0"/>
        </w:rPr>
        <w:t>1. Quyết định này có hiệu lực thi hành kể từ ngày ký ban hành. Các chế độ quy định tại Quyết định này được áp dụng từ ngày 01 tháng 4 năm 2020.</w:t>
      </w:r>
    </w:p>
    <w:p>
      <w:r>
        <w:rPr>
          <w:b w:val="0"/>
          <w:i w:val="0"/>
        </w:rPr>
        <w:t>2. Bộ trưởng, Thủ trưởng cơ quan ngang bộ, Thủ trưởng cơ quan thuộc Chính phủ, Chủ tịch Ủy ban nhân dân các tỉnh, thành phố trực thuộc trung ương, Thủ trưởng các cơ quan đơn vị và tổ chức liên quan đến hoạt động hỗ trợ người dân gặp khó khăn do đại dịch COVID-19 chịu trách nhiệm thi hành Quyết định này.</w:t>
      </w:r>
    </w:p>
    <w:p>
      <w:r>
        <w:rPr>
          <w:b w:val="0"/>
          <w:i w:val="0"/>
        </w:rPr>
        <w:br/>
      </w:r>
      <w:r>
        <w:rPr>
          <w:b/>
          <w:i w:val="0"/>
        </w:rPr>
        <w:br/>
      </w:r>
      <w:r>
        <w:rPr>
          <w:b/>
          <w:i w:val="0"/>
        </w:rPr>
        <w:br/>
        <w:t xml:space="preserve">     THỦ TƯỚNG</w:t>
        <w:br/>
        <w:t xml:space="preserve">    </w:t>
      </w:r>
      <w:r>
        <w:rPr>
          <w:b/>
          <w:i w:val="0"/>
        </w:rPr>
        <w:br/>
      </w:r>
      <w:r>
        <w:rPr>
          <w:b/>
          <w:i/>
        </w:rPr>
        <w:br/>
        <w:t xml:space="preserve">     (Đã ký)</w:t>
        <w:br/>
        <w:t xml:space="preserve">    </w:t>
      </w:r>
      <w:r>
        <w:rPr>
          <w:b/>
          <w:i w:val="0"/>
        </w:rPr>
        <w:br/>
      </w:r>
      <w:r>
        <w:rPr>
          <w:b/>
          <w:i w:val="0"/>
        </w:rPr>
        <w:br/>
        <w:t xml:space="preserve">     Nguyễn Xuân Phúc</w:t>
        <w:br/>
        <w:t xml:space="preserve">    </w:t>
      </w:r>
      <w:r>
        <w:rPr>
          <w:b/>
          <w:i w:val="0"/>
        </w:rPr>
        <w:br/>
      </w:r>
      <w:r>
        <w:rPr>
          <w:b w:val="0"/>
          <w:i w:val="0"/>
        </w:rPr>
        <w:br/>
      </w:r>
    </w:p>
    <w:p>
      <w:pPr>
        <w:jc w:val="center"/>
      </w:pPr>
      <w:r>
        <w:rPr>
          <w:b w:val="0"/>
          <w:i w:val="0"/>
        </w:rPr>
        <w:br/>
      </w:r>
      <w:r>
        <w:rPr>
          <w:b/>
          <w:i w:val="0"/>
        </w:rPr>
        <w:br/>
        <w:t xml:space="preserve">     THỦ TƯỚNG</w:t>
        <w:br/>
        <w:t xml:space="preserve">    </w:t>
      </w:r>
      <w:r>
        <w:rPr>
          <w:b w:val="0"/>
          <w:i w:val="0"/>
        </w:rPr>
        <w:br/>
      </w:r>
      <w:r>
        <w:rPr>
          <w:b/>
          <w:i/>
        </w:rPr>
        <w:br/>
        <w:t xml:space="preserve">     (Đã ký)</w:t>
        <w:br/>
        <w:t xml:space="preserve">    </w:t>
      </w:r>
      <w:r>
        <w:rPr>
          <w:b w:val="0"/>
          <w:i w:val="0"/>
        </w:rPr>
        <w:br/>
      </w:r>
      <w:r>
        <w:rPr>
          <w:b/>
          <w:i w:val="0"/>
        </w:rPr>
        <w:br/>
        <w:t xml:space="preserve">     Nguyễn Xuân Phúc</w:t>
        <w:br/>
        <w:t xml:space="preserve">    </w:t>
      </w:r>
      <w:r>
        <w:rPr>
          <w:b w:val="0"/>
          <w:i w:val="0"/>
        </w:rPr>
        <w:br/>
      </w:r>
    </w:p>
    <w:p>
      <w:r>
        <w:rPr>
          <w:b w:val="0"/>
          <w:i w:val="0"/>
        </w:rPr>
        <w:br/>
        <w:t xml:space="preserve">     THỦ TƯỚNG</w:t>
        <w:br/>
        <w:t xml:space="preserve">    </w:t>
      </w:r>
    </w:p>
    <w:p>
      <w:r>
        <w:rPr>
          <w:b w:val="0"/>
          <w:i w:val="0"/>
        </w:rPr>
        <w:br/>
        <w:t xml:space="preserve">     (Đã ký)</w:t>
        <w:br/>
        <w:t xml:space="preserve">    </w:t>
      </w:r>
    </w:p>
    <w:p>
      <w:r>
        <w:rPr>
          <w:b w:val="0"/>
          <w:i w:val="0"/>
        </w:rPr>
        <w:br/>
        <w:t xml:space="preserve">     Nguyễn Xuân Phúc</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