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16 TT/LB Về việc cải tiến, thống nhất mẫu và thủ tục nộp tiền vào ngân sách Nhà nước</w:t>
      </w:r>
    </w:p>
    <w:p>
      <w:r>
        <w:rPr>
          <w:b w:val="0"/>
          <w:i w:val="0"/>
        </w:rPr>
        <w:br/>
      </w:r>
      <w:r>
        <w:rPr>
          <w:b w:val="0"/>
          <w:i w:val="0"/>
        </w:rPr>
        <w:br/>
      </w:r>
      <w:r>
        <w:rPr>
          <w:b w:val="0"/>
          <w:i w:val="0"/>
        </w:rPr>
        <w:br/>
      </w:r>
      <w:r>
        <w:rPr>
          <w:b w:val="0"/>
          <w:i w:val="0"/>
        </w:rPr>
        <w:br/>
      </w:r>
      <w:r>
        <w:rPr>
          <w:b w:val="0"/>
          <w:i w:val="0"/>
        </w:rPr>
        <w:br/>
      </w:r>
      <w:r>
        <w:rPr>
          <w:b/>
          <w:i w:val="0"/>
        </w:rPr>
        <w:t>BỘ TÀI CHÍNH, NGÂN HÀNG NHÀ NƯỚC VIỆT NAM</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rPr>
        <w:t>------------------------------</w:t>
      </w:r>
      <w:r>
        <w:rPr>
          <w:b w:val="0"/>
          <w:i w:val="0"/>
        </w:rPr>
        <w:br/>
      </w:r>
      <w:r>
        <w:rPr>
          <w:b w:val="0"/>
          <w:i w:val="0"/>
        </w:rPr>
        <w:br/>
      </w:r>
      <w:r>
        <w:rPr>
          <w:b w:val="0"/>
          <w:i w:val="0"/>
        </w:rPr>
        <w:br/>
      </w:r>
      <w:r>
        <w:rPr>
          <w:b w:val="0"/>
          <w:i w:val="0"/>
        </w:rPr>
        <w:br/>
      </w:r>
      <w:r>
        <w:rPr>
          <w:b w:val="0"/>
          <w:i w:val="0"/>
        </w:rPr>
        <w:t>Số : 16 TT/LB</w:t>
      </w:r>
      <w:r>
        <w:rPr>
          <w:b w:val="0"/>
          <w:i w:val="0"/>
        </w:rPr>
        <w:br/>
      </w:r>
      <w:r>
        <w:rPr>
          <w:b w:val="0"/>
          <w:i w:val="0"/>
        </w:rPr>
        <w:br/>
      </w:r>
      <w:r>
        <w:rPr>
          <w:b w:val="0"/>
          <w:i/>
        </w:rPr>
        <w:t>Hà Nội ngày 20 tháng 11 năm 1979</w:t>
      </w:r>
      <w:r>
        <w:rPr>
          <w:b w:val="0"/>
          <w:i w:val="0"/>
        </w:rPr>
        <w:br/>
      </w:r>
      <w:r>
        <w:rPr>
          <w:b w:val="0"/>
          <w:i w:val="0"/>
        </w:rPr>
        <w:br/>
      </w:r>
      <w:r>
        <w:rPr>
          <w:b w:val="0"/>
          <w:i w:val="0"/>
        </w:rPr>
        <w:br/>
      </w:r>
      <w:r>
        <w:rPr>
          <w:b w:val="0"/>
          <w:i w:val="0"/>
        </w:rPr>
        <w:br/>
      </w:r>
      <w:r>
        <w:rPr>
          <w:b/>
          <w:i w:val="0"/>
        </w:rPr>
        <w:t>THÔNG TƯ LIÊN BỘ</w:t>
      </w:r>
      <w:r>
        <w:rPr>
          <w:b w:val="0"/>
          <w:i w:val="0"/>
        </w:rPr>
        <w:br/>
      </w:r>
      <w:r>
        <w:rPr>
          <w:b/>
          <w:i w:val="0"/>
        </w:rPr>
        <w:t>Về việc cải tiến, thống nhất mẫu và thủ tục nộp tiền vào ngân sách Nhà nước</w:t>
      </w:r>
      <w:r>
        <w:rPr>
          <w:b w:val="0"/>
          <w:i w:val="0"/>
        </w:rPr>
        <w:br/>
      </w:r>
      <w:r>
        <w:rPr>
          <w:b w:val="0"/>
          <w:i w:val="0"/>
        </w:rPr>
        <w:t>Hiện nay, các cơ quan thu, các đơn vị, xí nghiệp, các tổ chức và cá nhân có trách nhiệm chấp hành ngân sách Nhà nước làm giấy nộp tiền vào ngân sách theo rất nhiều loại, với những nội dung, mẫu mực và khuôn khổ khác nhau. Mỗi loại giấy nộp tiền đều ghi những chi tiết riêng, liên quan đến việc tính toán, theo dõi từng khoản thu nhất định như doanh thu, thuế suất, giá cả nhóm hàng, tỷ lệ chiết khấu, kỳ hạn thu nộp... Nhưng những yêu cầu để quản lý tổng hợp các khoản thu vào ngân sách Nhà nước (như phần định khoản thu vào các loại, khoản, hạng, mục theo mục lục ngân sách Nhà nước và phân chia khoản thu giữa các cấp ngân sách: Trung ương, tỉnh, thành phố, huyện hoặc cấp tương đương... ) thì lại chưa được ghi đầy đủ hoặc chưa có chỗ thíc đáng để ghi chép rõ ràng.</w:t>
      </w:r>
      <w:r>
        <w:rPr>
          <w:b w:val="0"/>
          <w:i w:val="0"/>
        </w:rPr>
        <w:br/>
      </w:r>
      <w:r>
        <w:rPr>
          <w:b w:val="0"/>
          <w:i w:val="0"/>
        </w:rPr>
        <w:t>Tình hình trên gây trở ngại cho công tác hạch toán và cơ giới hoá kế toán ngân sách Nhà nước và không đáp ứng yêu cầu quản lý ngân sách Nhà nước theo chế độ mới về phân cấp quản lý tài chính Nhà nước và ngân sách Nhà nước giữa Trung ương vơí chính quyền nhân dân các tỉnh, thành phố và cấp huyện hoặc tương đương.</w:t>
      </w:r>
      <w:r>
        <w:rPr>
          <w:b w:val="0"/>
          <w:i w:val="0"/>
        </w:rPr>
        <w:br/>
      </w:r>
      <w:r>
        <w:rPr>
          <w:b w:val="0"/>
          <w:i w:val="0"/>
        </w:rPr>
        <w:t>Vì vậy, Liên Bộ Tài chính - Ngân hàng Nhà nước quy định cải tiến thống nhất mẫu và thủ tục nộp tiền vào ngân sách Nhà nước nhằm mục đích:</w:t>
      </w:r>
      <w:r>
        <w:rPr>
          <w:b w:val="0"/>
          <w:i w:val="0"/>
        </w:rPr>
        <w:br/>
      </w:r>
      <w:r>
        <w:rPr>
          <w:b w:val="0"/>
          <w:i w:val="0"/>
        </w:rPr>
        <w:t>1. Thống nhất các loại mẫu giấy nộp tiền vào ngân sách thành một số loại cần thiết, thống nhất nội dung và khuôn khổ các loại giấy nộp tiền, thuận tiện cho việc theo dõi, quản lý, giám đốc các khoản thu nộp vào ngân sách Nhà nước.</w:t>
      </w:r>
      <w:r>
        <w:rPr>
          <w:b w:val="0"/>
          <w:i w:val="0"/>
        </w:rPr>
        <w:br/>
      </w:r>
      <w:r>
        <w:rPr>
          <w:b w:val="0"/>
          <w:i w:val="0"/>
        </w:rPr>
        <w:t>2. Tạo điều kiện để hạch toán số thu ngân sách Nhà nước trong cả nước, phục vụ yêu cầu phản ánh đầy đủ, kịp thời chấp hành kế hoạch thu ngân sách Nhà nước và từng cấp ngân sách : Trung ương, tỉnh hoặc thành phố và huyện (hoặc cấp tương đương).</w:t>
      </w:r>
      <w:r>
        <w:rPr>
          <w:b w:val="0"/>
          <w:i w:val="0"/>
        </w:rPr>
        <w:br/>
      </w:r>
      <w:r>
        <w:rPr>
          <w:b/>
          <w:i w:val="0"/>
        </w:rPr>
        <w:t>I. QUY ĐỊNH CHUNG</w:t>
      </w:r>
      <w:r>
        <w:rPr>
          <w:b w:val="0"/>
          <w:i w:val="0"/>
        </w:rPr>
        <w:br/>
      </w:r>
      <w:r>
        <w:rPr>
          <w:b w:val="0"/>
          <w:i w:val="0"/>
        </w:rPr>
        <w:t>1. Nay quy định thống nhất “Giấy nộp tiền vào ngân sách ” theo 3 mẫu cụ thể đính kèm:</w:t>
      </w:r>
      <w:r>
        <w:rPr>
          <w:b w:val="0"/>
          <w:i w:val="0"/>
        </w:rPr>
        <w:br/>
      </w:r>
      <w:r>
        <w:rPr>
          <w:b w:val="0"/>
          <w:i w:val="0"/>
        </w:rPr>
        <w:t>- Mẫu số 1: dùng để nộp bằng chuyển khoản, kể cả trường hợp nộp theo mục lục thu ngân sách Nhà nước và chuyển khoản để nộp hoàn tạm ứng, nộp giảm chi hay cấp phát, ghi giảm theo mục lục chi ngân sách Nhà nước ;</w:t>
      </w:r>
      <w:r>
        <w:rPr>
          <w:b w:val="0"/>
          <w:i w:val="0"/>
        </w:rPr>
        <w:br/>
      </w:r>
      <w:r>
        <w:rPr>
          <w:b w:val="0"/>
          <w:i w:val="0"/>
        </w:rPr>
        <w:t>- Mẫu số 2: dùng để nộp bằng tiền mặt, mỗi khi cơ quan, đơn vị, xí nghiệp, hợp tác xã hay tư nhân đem tiền mặt trực tiếp nộp vào ngân sách.</w:t>
      </w:r>
      <w:r>
        <w:rPr>
          <w:b w:val="0"/>
          <w:i w:val="0"/>
        </w:rPr>
        <w:br/>
      </w:r>
      <w:r>
        <w:rPr>
          <w:b w:val="0"/>
          <w:i w:val="0"/>
        </w:rPr>
        <w:t>- Mẫu số 3: dùng để kê khai và nộp vào mục “Thu quốc doanh” do các đơn vị, xí nghiệp áp dụng chế độ thu quốc doanh lập và chuyển khoản nộp ngân sách .</w:t>
      </w:r>
      <w:r>
        <w:rPr>
          <w:b w:val="0"/>
          <w:i w:val="0"/>
        </w:rPr>
        <w:br/>
      </w:r>
      <w:r>
        <w:rPr>
          <w:b w:val="0"/>
          <w:i w:val="0"/>
        </w:rPr>
        <w:t>2. Đối với các cơ quan, đơn vị được cấp phát hạn mức kinh phí, khi nộp khôi phục hạn mức, vẫn làm giấy nộp trả kinh phí còn thừa theo mẫu số 5/TC, đính kèm chỉ thị số 32/CT-LB ngày 26/12/1976 của Liên Bộ Tài chính - Ngân hàn Nhà nước về việc cấp phát vốn ngân sách cho các cơ quan, đơn vị dự toán (cấp phát hạn mức).</w:t>
      </w:r>
      <w:r>
        <w:rPr>
          <w:b w:val="0"/>
          <w:i w:val="0"/>
        </w:rPr>
        <w:br/>
      </w:r>
      <w:r>
        <w:rPr>
          <w:b w:val="0"/>
          <w:i w:val="0"/>
        </w:rPr>
        <w:t>3. Thủ tục nộp tiền vào ngân sách theo các mẫu kể trên được quy định cụ thể trong bảng phụ lục đính kèm.</w:t>
      </w:r>
      <w:r>
        <w:rPr>
          <w:b w:val="0"/>
          <w:i w:val="0"/>
        </w:rPr>
        <w:br/>
      </w:r>
      <w:r>
        <w:rPr>
          <w:b w:val="0"/>
          <w:i w:val="0"/>
        </w:rPr>
        <w:t>4. Bộ Tài chính sẽ in và nhượng lại giấy nộp tiền vào ngân sách cho các ngành, các cấp.</w:t>
      </w:r>
      <w:r>
        <w:rPr>
          <w:b w:val="0"/>
          <w:i w:val="0"/>
        </w:rPr>
        <w:br/>
      </w:r>
      <w:r>
        <w:rPr>
          <w:b w:val="0"/>
          <w:i w:val="0"/>
        </w:rPr>
        <w:t>5. Áp dụng giấy nộp tiền vào ngân sách theo mẫu mới thống nhất, các xí nghiệp có nộp chênh lệch giá tiếp tục, lập tờ khai chênh lệch giá để được vay vốn Ngân hàng (nếu cần) những tờ khai này không được kiêm nhiệm và thay thế giấy nộp thiền vào ngân sách.</w:t>
      </w:r>
      <w:r>
        <w:rPr>
          <w:b w:val="0"/>
          <w:i w:val="0"/>
        </w:rPr>
        <w:br/>
      </w:r>
      <w:r>
        <w:rPr>
          <w:b w:val="0"/>
          <w:i w:val="0"/>
        </w:rPr>
        <w:t>6. Cơ quan thuế công thương nghiệp sẽ không phải lập “thông báo mức thuế phải nộp” gửi cho các HTX, các tổ chức kinh tế hoặc các công thương giá cá thể như trước đây nữa vì giấy nộp tiền vào ngân sách cuả hệ thống thuế công thương nghiệp được ghi thêm một số chỉ tiêu nghiệp vụ để có thể thay thế các loại “thông báo muác thuế phải nộp” rồi.</w:t>
      </w:r>
      <w:r>
        <w:rPr>
          <w:b w:val="0"/>
          <w:i w:val="0"/>
        </w:rPr>
        <w:br/>
      </w:r>
      <w:r>
        <w:rPr>
          <w:b/>
          <w:i w:val="0"/>
        </w:rPr>
        <w:t>II. ĐIỀU KHOẢN THI HÀNH</w:t>
      </w:r>
      <w:r>
        <w:rPr>
          <w:b w:val="0"/>
          <w:i w:val="0"/>
        </w:rPr>
        <w:br/>
      </w:r>
      <w:r>
        <w:rPr>
          <w:b w:val="0"/>
          <w:i w:val="0"/>
        </w:rPr>
        <w:t>Thông tư này được thi hành thống nhất trong cả nước kể từ ngày 01 tháng 01 năm 1980.</w:t>
      </w:r>
      <w:r>
        <w:rPr>
          <w:b w:val="0"/>
          <w:i w:val="0"/>
        </w:rPr>
        <w:br/>
      </w:r>
      <w:r>
        <w:rPr>
          <w:b w:val="0"/>
          <w:i w:val="0"/>
        </w:rPr>
        <w:t>Đối với hệ thống cơ quan thuế CTN, do còn lại khối lượng lớn giấy nộp tiền và thông báo theo mẫu cũ, được phép tiếp tục sử dụng những ấn chỉ này cho đến ngày 30/4/1980, với điều kiện là phải bổ sung những chi tiết theo mẫu mới./.</w:t>
      </w:r>
      <w:r>
        <w:rPr>
          <w:b w:val="0"/>
          <w:i w:val="0"/>
        </w:rPr>
        <w:br/>
      </w:r>
      <w:r>
        <w:rPr>
          <w:b w:val="0"/>
          <w:i w:val="0"/>
        </w:rPr>
        <w:br/>
      </w:r>
      <w:r>
        <w:rPr>
          <w:b w:val="0"/>
          <w:i w:val="0"/>
        </w:rPr>
        <w:br/>
      </w:r>
      <w:r>
        <w:rPr>
          <w:b w:val="0"/>
          <w:i w:val="0"/>
        </w:rPr>
        <w:br/>
      </w:r>
      <w:r>
        <w:rPr>
          <w:b w:val="0"/>
          <w:i w:val="0"/>
        </w:rPr>
        <w:br/>
      </w:r>
      <w:r>
        <w:rPr>
          <w:b/>
          <w:i w:val="0"/>
        </w:rPr>
        <w:t xml:space="preserve">KT.TỔNG GIÁM ĐỐC NHNN </w:t>
      </w:r>
      <w:r>
        <w:rPr>
          <w:b w:val="0"/>
          <w:i w:val="0"/>
        </w:rPr>
        <w:br/>
      </w:r>
      <w:r>
        <w:rPr>
          <w:b/>
          <w:i w:val="0"/>
        </w:rPr>
        <w:t>Phó Tổng giám đốc</w:t>
      </w:r>
      <w:r>
        <w:rPr>
          <w:b w:val="0"/>
          <w:i w:val="0"/>
        </w:rPr>
        <w:br/>
      </w:r>
      <w:r>
        <w:rPr>
          <w:b/>
          <w:i/>
        </w:rPr>
        <w:t>(Đã ký)</w:t>
      </w:r>
      <w:r>
        <w:rPr>
          <w:b w:val="0"/>
          <w:i w:val="0"/>
        </w:rPr>
        <w:br/>
      </w:r>
      <w:r>
        <w:rPr>
          <w:b/>
          <w:i/>
        </w:rPr>
        <w:t>Trần Linh sơn</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Đào Thiện Thi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gửi:</w:t>
      </w:r>
      <w:r>
        <w:rPr>
          <w:b w:val="0"/>
          <w:i w:val="0"/>
        </w:rPr>
        <w:br/>
      </w:r>
      <w:r>
        <w:rPr>
          <w:b w:val="0"/>
          <w:i w:val="0"/>
        </w:rPr>
        <w:t>- Các Bộ, Các CQ ngang Bộ.</w:t>
      </w:r>
      <w:r>
        <w:rPr>
          <w:b w:val="0"/>
          <w:i w:val="0"/>
        </w:rPr>
        <w:br/>
      </w:r>
      <w:r>
        <w:rPr>
          <w:b w:val="0"/>
          <w:i w:val="0"/>
        </w:rPr>
        <w:t>- UBND, Sở Ty TC, NHNN, NHKT (các tỉnh, thành phố )</w:t>
      </w:r>
      <w:r>
        <w:rPr>
          <w:b w:val="0"/>
          <w:i w:val="0"/>
        </w:rPr>
        <w:br/>
      </w:r>
      <w:r>
        <w:rPr>
          <w:b w:val="0"/>
          <w:i w:val="0"/>
        </w:rPr>
        <w:t>- Ban TC về giá cả, NHNN (các huyện, quận, thị xã, khu phố trực thuộc tỉnh, thành phố).</w:t>
      </w:r>
      <w:r>
        <w:rPr>
          <w:b w:val="0"/>
          <w:i w:val="0"/>
        </w:rPr>
        <w:br/>
      </w:r>
      <w:r>
        <w:rPr>
          <w:b w:val="0"/>
          <w:i w:val="0"/>
        </w:rPr>
        <w:t>- Các Vụ; Cục; Viện thuộc BTC</w:t>
      </w:r>
      <w:r>
        <w:rPr>
          <w:b w:val="0"/>
          <w:i w:val="0"/>
        </w:rPr>
        <w:br/>
      </w:r>
      <w:r>
        <w:rPr>
          <w:b w:val="0"/>
          <w:i w:val="0"/>
        </w:rPr>
        <w:t>- Các Vụ, Cục, Viện thuộc NHNN</w:t>
      </w:r>
      <w:r>
        <w:rPr>
          <w:b w:val="0"/>
          <w:i w:val="0"/>
        </w:rPr>
        <w:br/>
      </w:r>
      <w:r>
        <w:rPr>
          <w:b w:val="0"/>
          <w:i w:val="0"/>
        </w:rPr>
        <w:t>- Các trường ĐH, TH/TCKT</w:t>
      </w:r>
      <w:r>
        <w:rPr>
          <w:b w:val="0"/>
          <w:i w:val="0"/>
        </w:rPr>
        <w:br/>
      </w:r>
      <w:r>
        <w:rPr>
          <w:b w:val="0"/>
          <w:i w:val="0"/>
        </w:rPr>
        <w:t>Lưu: VP, Vụ QLNS (BTC)</w:t>
      </w:r>
      <w:r>
        <w:rPr>
          <w:b w:val="0"/>
          <w:i w:val="0"/>
        </w:rPr>
        <w:br/>
      </w:r>
      <w:r>
        <w:rPr>
          <w:b w:val="0"/>
          <w:i w:val="0"/>
        </w:rPr>
        <w:t>VP, Vụ KT và QLQNS (NHNN)</w:t>
      </w:r>
      <w:r>
        <w:rPr>
          <w:b w:val="0"/>
          <w:i w:val="0"/>
        </w:rPr>
        <w:br/>
      </w:r>
      <w:r>
        <w:rPr>
          <w:b w:val="0"/>
          <w:i w:val="0"/>
        </w:rPr>
        <w:br/>
      </w:r>
      <w:r>
        <w:rPr>
          <w:b w:val="0"/>
          <w:i w:val="0"/>
        </w:rPr>
        <w:t>Sao Lục</w:t>
      </w:r>
      <w:r>
        <w:rPr>
          <w:b w:val="0"/>
          <w:i w:val="0"/>
        </w:rPr>
        <w:br/>
      </w:r>
      <w:r>
        <w:rPr>
          <w:b w:val="0"/>
          <w:i/>
        </w:rPr>
        <w:t>Hà nội, ngày 20 tháng 11 năm 1979</w:t>
      </w:r>
      <w:r>
        <w:rPr>
          <w:b w:val="0"/>
          <w:i w:val="0"/>
        </w:rPr>
        <w:br/>
      </w:r>
      <w:r>
        <w:rPr>
          <w:b w:val="0"/>
          <w:i w:val="0"/>
        </w:rPr>
        <w:t>TL. BỘ TRƯỞNG BỘ TÀI CHÍNH</w:t>
      </w:r>
      <w:r>
        <w:rPr>
          <w:b w:val="0"/>
          <w:i w:val="0"/>
        </w:rPr>
        <w:br/>
      </w:r>
      <w:r>
        <w:rPr>
          <w:b/>
          <w:i w:val="0"/>
        </w:rPr>
        <w:t>Chánh Văn phòng</w:t>
      </w:r>
      <w:r>
        <w:rPr>
          <w:b w:val="0"/>
          <w:i w:val="0"/>
        </w:rPr>
        <w:br/>
      </w:r>
      <w:r>
        <w:rPr>
          <w:b/>
          <w:i/>
        </w:rPr>
        <w:t>Phạm Bỉ</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NGÂN HÀNG NHÀ NƯỚC VIỆT NAM</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KT.TỔNG GIÁM ĐỐC NHNN </w:t>
            </w:r>
            <w:r>
              <w:rPr>
                <w:b w:val="0"/>
                <w:i w:val="0"/>
              </w:rPr>
              <w:br/>
            </w:r>
            <w:r>
              <w:rPr>
                <w:b/>
                <w:i w:val="0"/>
              </w:rPr>
              <w:t>Phó Tổng giám đốc</w:t>
            </w:r>
            <w:r>
              <w:rPr>
                <w:b w:val="0"/>
                <w:i w:val="0"/>
              </w:rPr>
              <w:br/>
            </w:r>
            <w:r>
              <w:rPr>
                <w:b/>
                <w:i/>
              </w:rPr>
              <w:t>(Đã ký)</w:t>
            </w:r>
            <w:r>
              <w:rPr>
                <w:b w:val="0"/>
                <w:i w:val="0"/>
              </w:rPr>
              <w:br/>
            </w:r>
            <w:r>
              <w:rPr>
                <w:b/>
                <w:i/>
              </w:rPr>
              <w:t>Trần Linh sơn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rPr>
              <w:t>Đào Thiện Thi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gửi:</w:t>
            </w:r>
            <w:r>
              <w:rPr>
                <w:b w:val="0"/>
                <w:i w:val="0"/>
              </w:rPr>
              <w:br/>
            </w:r>
            <w:r>
              <w:rPr>
                <w:b w:val="0"/>
                <w:i w:val="0"/>
              </w:rPr>
              <w:t>- Các Bộ, Các CQ ngang Bộ.</w:t>
            </w:r>
            <w:r>
              <w:rPr>
                <w:b w:val="0"/>
                <w:i w:val="0"/>
              </w:rPr>
              <w:br/>
            </w:r>
            <w:r>
              <w:rPr>
                <w:b w:val="0"/>
                <w:i w:val="0"/>
              </w:rPr>
              <w:t>- UBND, Sở Ty TC, NHNN, NHKT (các tỉnh, thành phố )</w:t>
            </w:r>
            <w:r>
              <w:rPr>
                <w:b w:val="0"/>
                <w:i w:val="0"/>
              </w:rPr>
              <w:br/>
            </w:r>
            <w:r>
              <w:rPr>
                <w:b w:val="0"/>
                <w:i w:val="0"/>
              </w:rPr>
              <w:t>- Ban TC về giá cả, NHNN (các huyện, quận, thị xã, khu phố trực thuộc tỉnh, thành phố).</w:t>
            </w:r>
            <w:r>
              <w:rPr>
                <w:b w:val="0"/>
                <w:i w:val="0"/>
              </w:rPr>
              <w:br/>
            </w:r>
            <w:r>
              <w:rPr>
                <w:b w:val="0"/>
                <w:i w:val="0"/>
              </w:rPr>
              <w:t>- Các Vụ; Cục; Viện thuộc BTC</w:t>
            </w:r>
            <w:r>
              <w:rPr>
                <w:b w:val="0"/>
                <w:i w:val="0"/>
              </w:rPr>
              <w:br/>
            </w:r>
            <w:r>
              <w:rPr>
                <w:b w:val="0"/>
                <w:i w:val="0"/>
              </w:rPr>
              <w:t>- Các Vụ, Cục, Viện thuộc NHNN</w:t>
            </w:r>
            <w:r>
              <w:rPr>
                <w:b w:val="0"/>
                <w:i w:val="0"/>
              </w:rPr>
              <w:br/>
            </w:r>
            <w:r>
              <w:rPr>
                <w:b w:val="0"/>
                <w:i w:val="0"/>
              </w:rPr>
              <w:t>- Các trường ĐH, TH/TCKT</w:t>
            </w:r>
            <w:r>
              <w:rPr>
                <w:b w:val="0"/>
                <w:i w:val="0"/>
              </w:rPr>
              <w:br/>
            </w:r>
            <w:r>
              <w:rPr>
                <w:b w:val="0"/>
                <w:i w:val="0"/>
              </w:rPr>
              <w:t>Lưu: VP, Vụ QLNS (BTC)</w:t>
            </w:r>
            <w:r>
              <w:rPr>
                <w:b w:val="0"/>
                <w:i w:val="0"/>
              </w:rPr>
              <w:br/>
            </w:r>
            <w:r>
              <w:rPr>
                <w:b w:val="0"/>
                <w:i w:val="0"/>
              </w:rPr>
              <w:t>VP, Vụ KT và QLQNS (NHNN)</w:t>
            </w:r>
          </w:p>
        </w:tc>
        <w:tc>
          <w:tcPr>
            <w:tcW w:type="dxa" w:w="4320"/>
          </w:tcPr>
          <w:p>
            <w:r>
              <w:rPr>
                <w:b w:val="0"/>
                <w:i w:val="0"/>
              </w:rPr>
              <w:br/>
            </w:r>
            <w:r>
              <w:rPr>
                <w:b w:val="0"/>
                <w:i w:val="0"/>
              </w:rPr>
              <w:t>Sao Lục</w:t>
            </w:r>
            <w:r>
              <w:rPr>
                <w:b w:val="0"/>
                <w:i w:val="0"/>
              </w:rPr>
              <w:br/>
            </w:r>
            <w:r>
              <w:rPr>
                <w:b w:val="0"/>
                <w:i/>
              </w:rPr>
              <w:t>Hà nội, ngày 20 tháng 11 năm 1979</w:t>
            </w:r>
            <w:r>
              <w:rPr>
                <w:b w:val="0"/>
                <w:i w:val="0"/>
              </w:rPr>
              <w:br/>
            </w:r>
            <w:r>
              <w:rPr>
                <w:b w:val="0"/>
                <w:i w:val="0"/>
              </w:rPr>
              <w:t>TL. BỘ TRƯỞNG BỘ TÀI CHÍNH</w:t>
            </w:r>
            <w:r>
              <w:rPr>
                <w:b w:val="0"/>
                <w:i w:val="0"/>
              </w:rPr>
              <w:br/>
            </w:r>
            <w:r>
              <w:rPr>
                <w:b/>
                <w:i w:val="0"/>
              </w:rPr>
              <w:t>Chánh Văn phòng</w:t>
            </w:r>
            <w:r>
              <w:rPr>
                <w:b w:val="0"/>
                <w:i w:val="0"/>
              </w:rPr>
              <w:br/>
            </w:r>
            <w:r>
              <w:rPr>
                <w:b/>
                <w:i/>
              </w:rPr>
              <w:t>Phạm Bỉ</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