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16-UB/CT Về việc phát triển ngành mẫu giáo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BẾN TRE</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i w:val="0"/>
        </w:rPr>
        <w:t>“ Về việc phát triển ngành mẫu giáo”</w:t>
      </w:r>
    </w:p>
    <w:p>
      <w:r>
        <w:rPr>
          <w:b w:val="0"/>
          <w:i w:val="0"/>
        </w:rPr>
        <w:t xml:space="preserve">          Xuất phát từ yêu cầu phát triển ngành học mẫu giáo để dạy các cháu từ 3 đến 5 tuổi, đào tạo thành con người mới từ tuổi ấu thơ, đồng thời để giải phóng phụ nữ, bố trí lại lao động xã hội, ngành học mẫu giáo cần được phát triển. Đến cuối năm 1978 cần có đủ giáo viên, cơ sở trường, lớp để thu nhận khoảng 1/3 tổng số các cháu ở mỗi xã vào học.</w:t>
      </w:r>
    </w:p>
    <w:p>
      <w:r>
        <w:rPr>
          <w:b w:val="0"/>
          <w:i w:val="0"/>
        </w:rPr>
        <w:t xml:space="preserve">          Cần phải phát huy quyền làm chủ tập thể của nhân dân trong sự nghiệp phát triển mẫu giáo, nhường nhà đẹp nhất, tốt nhất, đủ tiện nghi nhất cho mẫu giáo, đóng góp cây lá, công sức để cất trường và làm bàn ghế và đóng tiền để đủ chi phí cho mỗi trường (mỗi cháu học sinh 1 tháng 2 đồng). Mỗi xã cần thành lập Ban Bảo trợ mẫu giáo để đảm bảo các yêu cầu trên.</w:t>
      </w:r>
    </w:p>
    <w:p>
      <w:r>
        <w:rPr>
          <w:b w:val="0"/>
          <w:i w:val="0"/>
        </w:rPr>
        <w:t xml:space="preserve">          Đối với giáo viên mẫu giáo phải chọn thành phần cơ bản, giác ngộ cách mạng và đạo đức tốt, yêu nghề mến trẻ. Các cấp Ủy ban và đoàn thể phải chăm sóc đời sống vật chất và tinh thần của giáo viên.</w:t>
      </w:r>
    </w:p>
    <w:p>
      <w:r>
        <w:rPr>
          <w:b w:val="0"/>
          <w:i w:val="0"/>
        </w:rPr>
        <w:t xml:space="preserve">          Kể từ tháng 3 năm 1978 giáo viên mẫu giáo được vào biên chế Nhà nước, hưởng lương bổng và các chánh sách, chế độ như giáo viên phổ thông cấp 1.</w:t>
      </w:r>
    </w:p>
    <w:p>
      <w:r>
        <w:rPr>
          <w:b w:val="0"/>
          <w:i w:val="0"/>
        </w:rPr>
        <w:t xml:space="preserve">          Ủy ban nhân dân huyện, thị, xã, Ủy ban kế hoạch, Ty Tài chính, Ty Giáo dục có trách nhiệm thi hành Chỉ thị này./.</w:t>
      </w:r>
    </w:p>
    <w:p>
      <w:pPr>
        <w:jc w:val="center"/>
      </w:pPr>
      <w:r>
        <w:rPr>
          <w:b/>
          <w:i w:val="0"/>
        </w:rPr>
        <w:t xml:space="preserve">                    ỦY BAN NHÂN DÂN TỈNH BẾN TRE</w:t>
      </w:r>
    </w:p>
    <w:p>
      <w:pPr>
        <w:jc w:val="center"/>
      </w:pPr>
      <w:r>
        <w:rPr>
          <w:b/>
          <w:i w:val="0"/>
        </w:rPr>
        <w:t xml:space="preserve">                 KT. CHỦ TỊCH</w:t>
      </w:r>
    </w:p>
    <w:p>
      <w:pPr>
        <w:jc w:val="center"/>
      </w:pPr>
      <w:r>
        <w:rPr>
          <w:b/>
          <w:i w:val="0"/>
        </w:rPr>
        <w:t xml:space="preserve">                PHÓ CHỦ TỊCH</w:t>
      </w:r>
    </w:p>
    <w:p>
      <w:pPr>
        <w:jc w:val="center"/>
      </w:pPr>
      <w:r>
        <w:rPr>
          <w:b/>
          <w:i w:val="0"/>
        </w:rPr>
        <w:t xml:space="preserve">               (Đã ký)</w:t>
      </w:r>
    </w:p>
    <w:p>
      <w:pPr>
        <w:jc w:val="center"/>
      </w:pPr>
      <w:r>
        <w:rPr>
          <w:b/>
          <w:i w:val="0"/>
        </w:rPr>
        <w:t xml:space="preserve">                Lê Minh Đào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