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160/2006/QĐ-TTg Về việc phê duyệt Đề án sắp xếp, đổi mới nông, lâm trường quốc doanh thuộc Ủy ban nhân dân tỉnh Hòa Bình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160/2006/QĐ-TTg</w:t>
        <w:br/>
        <w:t xml:space="preserve">     </w:t>
      </w:r>
      <w:r>
        <w:rPr>
          <w:b w:val="0"/>
          <w:i w:val="0"/>
        </w:rPr>
        <w:br/>
      </w:r>
      <w:r>
        <w:rPr>
          <w:b w:val="0"/>
          <w:i/>
        </w:rPr>
        <w:br/>
        <w:t xml:space="preserve">      Hà Nội, ngày 3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160/2006/QĐ-TTg</w:t>
        <w:br/>
        <w:t xml:space="preserve">     </w:t>
      </w:r>
      <w:r>
        <w:rPr>
          <w:b w:val="0"/>
          <w:i w:val="0"/>
        </w:rPr>
        <w:br/>
      </w:r>
      <w:r>
        <w:rPr>
          <w:b w:val="0"/>
          <w:i/>
        </w:rPr>
        <w:br/>
        <w:t xml:space="preserve">      Hà Nội, ngày 3 tháng 7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160/2006/QĐ-TTg</w:t>
        <w:br/>
        <w:t xml:space="preserve">     </w:t>
      </w:r>
      <w:r>
        <w:rPr>
          <w:b w:val="0"/>
          <w:i w:val="0"/>
        </w:rPr>
        <w:br/>
      </w:r>
      <w:r>
        <w:rPr>
          <w:b w:val="0"/>
          <w:i/>
        </w:rPr>
        <w:br/>
        <w:t xml:space="preserve">      Hà Nội, ngày 3 tháng 7 năm 2006</w:t>
        <w:br/>
        <w:t xml:space="preserve">     </w:t>
      </w:r>
      <w:r>
        <w:rPr>
          <w:b w:val="0"/>
          <w:i w:val="0"/>
        </w:rPr>
        <w:br/>
      </w:r>
    </w:p>
    <w:p>
      <w:pPr>
        <w:jc w:val="center"/>
      </w:pPr>
      <w:r>
        <w:rPr>
          <w:b w:val="0"/>
          <w:i w:val="0"/>
        </w:rPr>
        <w:br/>
        <w:t xml:space="preserve">      Số: 160/2006/QĐ-TTg</w:t>
        <w:br/>
        <w:t xml:space="preserve">     </w:t>
      </w:r>
    </w:p>
    <w:p>
      <w:pPr>
        <w:jc w:val="center"/>
      </w:pPr>
      <w:r>
        <w:rPr>
          <w:b w:val="0"/>
          <w:i w:val="0"/>
        </w:rPr>
        <w:br/>
        <w:t xml:space="preserve">      Hà Nội, ngày 3 tháng 7 năm 2006</w:t>
        <w:br/>
        <w:t xml:space="preserve">     </w:t>
      </w:r>
    </w:p>
    <w:p>
      <w:r>
        <w:rPr>
          <w:b/>
          <w:i w:val="0"/>
        </w:rPr>
        <w:t>QUYẾT ĐỊNH</w:t>
      </w:r>
    </w:p>
    <w:p>
      <w:r>
        <w:rPr>
          <w:b/>
          <w:i w:val="0"/>
        </w:rPr>
        <w:t>Về việc phê duyệt Đề án sắp xếp, đổi mới nông, lâm trường quốc doanh</w:t>
      </w:r>
    </w:p>
    <w:p>
      <w:r>
        <w:rPr>
          <w:b/>
          <w:i w:val="0"/>
        </w:rPr>
        <w:t>thuộc Ủy ban nhân dân tỉnh Hòa Bình</w:t>
      </w:r>
    </w:p>
    <w:p>
      <w:r>
        <w:rPr>
          <w:b/>
          <w:i w:val="0"/>
        </w:rPr>
        <w:t>_______________________</w:t>
      </w:r>
    </w:p>
    <w:p>
      <w:r>
        <w:rPr>
          <w:b/>
          <w:i w:val="0"/>
        </w:rPr>
        <w:t>THỦ TƯỚNG CHÍNH PHỦ</w:t>
      </w:r>
    </w:p>
    <w:p>
      <w:r>
        <w:rPr>
          <w:b w:val="0"/>
          <w:i/>
        </w:rPr>
        <w:t>Căn cứ Luật Tổ chức Chính phủ ngày 25 tháng 12 năm 2001;</w:t>
      </w:r>
    </w:p>
    <w:p>
      <w:r>
        <w:rPr>
          <w:b w:val="0"/>
          <w:i/>
        </w:rPr>
        <w:t>Căn cứ Nghị định số 170/2004/NĐ-CP ngày 22 tháng 09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Hòa Bình.</w:t>
      </w:r>
    </w:p>
    <w:p>
      <w:r>
        <w:rPr>
          <w:b/>
          <w:i w:val="0"/>
        </w:rPr>
        <w:t>QUYẾT ĐỊNH</w:t>
      </w:r>
    </w:p>
    <w:p>
      <w:r>
        <w:rPr>
          <w:b/>
          <w:i w:val="0"/>
        </w:rPr>
        <w:t xml:space="preserve">Điều 1. </w:t>
      </w:r>
      <w:r>
        <w:rPr>
          <w:b w:val="0"/>
          <w:i w:val="0"/>
        </w:rPr>
        <w:t>Phê duyệt Đề án sắp xếp, đổi mới nông, lâm trường quốc doanh trực thuộc Ủy ban nhân dân tỉnh Hòa Bình như sau:</w:t>
      </w:r>
    </w:p>
    <w:p>
      <w:r>
        <w:rPr>
          <w:b w:val="0"/>
          <w:i w:val="0"/>
        </w:rPr>
        <w:t>1. Sắp xếp, chuyển đổi thành công ty chế biến nông sản các nông trường sau:</w:t>
      </w:r>
    </w:p>
    <w:p>
      <w:r>
        <w:rPr>
          <w:b w:val="0"/>
          <w:i w:val="0"/>
        </w:rPr>
        <w:t>- Hợp nhất các nông trường: Sông Bôi, 2/9, Thanh Hà và chuyển thành Công ty Sản xuất, chế biến nông sản xuất khẩu Hòa Bình.</w:t>
      </w:r>
    </w:p>
    <w:p>
      <w:r>
        <w:rPr>
          <w:b w:val="0"/>
          <w:i w:val="0"/>
        </w:rPr>
        <w:t>- Chuyển Nông trường Cao Phong thành Công ty Rau quả, nông sản Cao Phong.</w:t>
      </w:r>
    </w:p>
    <w:p>
      <w:r>
        <w:rPr>
          <w:b w:val="0"/>
          <w:i w:val="0"/>
        </w:rPr>
        <w:t>- Chuyển Nông trường Cửu Long thành Công ty Sản xuất, chế biến, dịch vụ Cửu Long.</w:t>
      </w:r>
    </w:p>
    <w:p>
      <w:r>
        <w:rPr>
          <w:b w:val="0"/>
          <w:i w:val="0"/>
        </w:rPr>
        <w:t>Thực hiện cổ phần hóa các cơ sở chế biến của các công ty nêu trên.</w:t>
      </w:r>
    </w:p>
    <w:p>
      <w:r>
        <w:rPr>
          <w:b w:val="0"/>
          <w:i w:val="0"/>
        </w:rPr>
        <w:t>2. Sáp nhập các lâm trường: Sông Đà, Mai Châu vào Ban Quản lý rừng phòng hộ sông Đà.</w:t>
      </w:r>
    </w:p>
    <w:p>
      <w:r>
        <w:rPr>
          <w:b/>
          <w:i w:val="0"/>
        </w:rPr>
        <w:t xml:space="preserve">Điều 2. </w:t>
      </w:r>
      <w:r>
        <w:rPr>
          <w:b w:val="0"/>
          <w:i w:val="0"/>
        </w:rPr>
        <w:t>Chủ tịch Ủy ban nhân dân tỉnh Hòa Bình:</w:t>
      </w:r>
    </w:p>
    <w:p>
      <w:r>
        <w:rPr>
          <w:b w:val="0"/>
          <w:i w:val="0"/>
        </w:rPr>
        <w:t>1. Chỉ đạo thực hiện việc sắp xếp, đổi mới nông, lâm trường quốc doanh như Điều 1 của Quyết định này.</w:t>
      </w:r>
    </w:p>
    <w:p>
      <w:r>
        <w:rPr>
          <w:b w:val="0"/>
          <w:i w:val="0"/>
        </w:rPr>
        <w:t>2. Quyết định điều chỉnh lại diện tích, ranh giới các loại đất giao cho các nông trường, công ty lâm nghiệp và Ban Quản lý rừng phù hợp với quy hoạch phát triển nông, lâm nghiệp của địa phương và quy hoạch phát triển của từng nông, lâm trường như đề nghị của Bộ Nông nghiệp và Phát triển nông thôn tại tờ trình số 1448/BNN-ĐMDN ngày 15 tháng 06 năm 2006.</w:t>
      </w:r>
    </w:p>
    <w:p>
      <w:r>
        <w:rPr>
          <w:b/>
          <w:i w:val="0"/>
        </w:rPr>
        <w:t>Điều 3.</w:t>
      </w:r>
      <w:r>
        <w:rPr>
          <w:b w:val="0"/>
          <w:i w:val="0"/>
        </w:rPr>
        <w:t xml:space="preserve"> Các Bộ: Nông nghiệp và Phát triển nông thôn, Tài chính, Kế hoạch và Đầu tư, Lao động - Thương binh và Xã hội, Nội vụ và các cơ quan liên quan có trách nhiệm phối hợp với Ủy ban nhân dân tỉnh Hòa Bình trong việc thực hiện Đề án này.</w:t>
      </w:r>
    </w:p>
    <w:p>
      <w:r>
        <w:rPr>
          <w:b/>
          <w:i w:val="0"/>
        </w:rPr>
        <w:t xml:space="preserve">Điều 4. </w:t>
      </w:r>
      <w:r>
        <w:rPr>
          <w:b w:val="0"/>
          <w:i w:val="0"/>
        </w:rPr>
        <w:t>Quyết định này có hiệu lực thi hành sau 15 ngày, kể từ ngày đăng Công báo.</w:t>
      </w:r>
    </w:p>
    <w:p>
      <w:r>
        <w:rPr>
          <w:b w:val="0"/>
          <w:i w:val="0"/>
        </w:rPr>
        <w:t>Chủ tịch Ủy ban nhân dân tỉnh Hòa Bình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