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163/2003/QĐ-TTg Về việc phê duyệt Phương án tổng thể sắp xếp, đổi mới doanh nghiệp nhà nước trực thuộc Uỷ ban nhân dân tỉnh Bạc Liêu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163/QĐ-TTg</w:t>
      </w:r>
      <w:r>
        <w:rPr>
          <w:b w:val="0"/>
          <w:i w:val="0"/>
        </w:rPr>
        <w:br/>
      </w:r>
      <w:r>
        <w:rPr>
          <w:b w:val="0"/>
          <w:i w:val="0"/>
        </w:rPr>
        <w:br/>
      </w:r>
      <w:r>
        <w:rPr>
          <w:b w:val="0"/>
          <w:i/>
        </w:rPr>
        <w:br/>
      </w:r>
      <w:r>
        <w:rPr>
          <w:b w:val="0"/>
          <w:i/>
        </w:rPr>
        <w:t>Hà Nội, ngày 18 tháng 02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163/QĐ-TTg</w:t>
      </w:r>
      <w:r>
        <w:rPr>
          <w:b w:val="0"/>
          <w:i w:val="0"/>
        </w:rPr>
        <w:br/>
      </w:r>
      <w:r>
        <w:rPr>
          <w:b w:val="0"/>
          <w:i w:val="0"/>
        </w:rPr>
        <w:br/>
      </w:r>
      <w:r>
        <w:rPr>
          <w:b w:val="0"/>
          <w:i/>
        </w:rPr>
        <w:br/>
      </w:r>
      <w:r>
        <w:rPr>
          <w:b w:val="0"/>
          <w:i/>
        </w:rPr>
        <w:t>Hà Nội, ngày 18 tháng 02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163/QĐ-TTg</w:t>
      </w:r>
      <w:r>
        <w:rPr>
          <w:b w:val="0"/>
          <w:i w:val="0"/>
        </w:rPr>
        <w:br/>
      </w:r>
      <w:r>
        <w:rPr>
          <w:b w:val="0"/>
          <w:i w:val="0"/>
        </w:rPr>
        <w:br/>
      </w:r>
      <w:r>
        <w:rPr>
          <w:b w:val="0"/>
          <w:i/>
        </w:rPr>
        <w:br/>
      </w:r>
      <w:r>
        <w:rPr>
          <w:b w:val="0"/>
          <w:i/>
        </w:rPr>
        <w:t>Hà Nội, ngày 18 tháng 02 năm 2003</w:t>
      </w:r>
      <w:r>
        <w:rPr>
          <w:b w:val="0"/>
          <w:i/>
        </w:rPr>
        <w:br/>
      </w:r>
      <w:r>
        <w:rPr>
          <w:b w:val="0"/>
          <w:i w:val="0"/>
        </w:rPr>
        <w:br/>
      </w:r>
    </w:p>
    <w:p>
      <w:pPr>
        <w:jc w:val="center"/>
      </w:pPr>
      <w:r>
        <w:rPr>
          <w:b w:val="0"/>
          <w:i w:val="0"/>
        </w:rPr>
        <w:br/>
      </w:r>
      <w:r>
        <w:rPr>
          <w:b w:val="0"/>
          <w:i w:val="0"/>
        </w:rPr>
        <w:t>Số: 163/QĐ-TTg</w:t>
      </w:r>
      <w:r>
        <w:rPr>
          <w:b w:val="0"/>
          <w:i w:val="0"/>
        </w:rPr>
        <w:br/>
      </w:r>
    </w:p>
    <w:p>
      <w:pPr>
        <w:jc w:val="center"/>
      </w:pPr>
      <w:r>
        <w:rPr>
          <w:b w:val="0"/>
          <w:i w:val="0"/>
        </w:rPr>
        <w:br/>
      </w:r>
      <w:r>
        <w:rPr>
          <w:b w:val="0"/>
          <w:i w:val="0"/>
        </w:rPr>
        <w:t>Hà Nội, ngày 18 tháng 02 năm 2003</w:t>
      </w:r>
      <w:r>
        <w:rPr>
          <w:b w:val="0"/>
          <w:i w:val="0"/>
        </w:rPr>
        <w:br/>
      </w:r>
    </w:p>
    <w:p>
      <w:r>
        <w:rPr>
          <w:b w:val="0"/>
          <w:i w:val="0"/>
        </w:rPr>
        <w:br/>
      </w:r>
      <w:r>
        <w:rPr>
          <w:b/>
          <w:i w:val="0"/>
        </w:rPr>
        <w:t>QUYẾT ĐỊNH</w:t>
      </w:r>
      <w:r>
        <w:rPr>
          <w:b w:val="0"/>
          <w:i w:val="0"/>
        </w:rPr>
        <w:br/>
      </w:r>
      <w:r>
        <w:rPr>
          <w:b w:val="0"/>
          <w:i w:val="0"/>
        </w:rPr>
        <w:t>VỀ VIỆC PHÊ DUYỆT PHƯƠNG ÁN TỔNG THỂ SẮP XẾP, ĐỔI MỚI DOANH</w:t>
      </w:r>
      <w:r>
        <w:rPr>
          <w:b w:val="0"/>
          <w:i w:val="0"/>
        </w:rPr>
        <w:br/>
      </w:r>
      <w:r>
        <w:rPr>
          <w:b w:val="0"/>
          <w:i w:val="0"/>
        </w:rPr>
        <w:t>NGHIỆP NHÀ NƯỚC TRỰC THUỘC ỦY BAN NHÂN DÂN TỈNH BẠC LIÊU GIAI</w:t>
      </w:r>
      <w:r>
        <w:rPr>
          <w:b w:val="0"/>
          <w:i w:val="0"/>
        </w:rPr>
        <w:br/>
      </w:r>
      <w:r>
        <w:rPr>
          <w:b w:val="0"/>
          <w:i w:val="0"/>
        </w:rPr>
        <w:t>ĐOẠN 2003 - 2005</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Tồng công ty nhà nước;</w:t>
      </w:r>
      <w:r>
        <w:rPr>
          <w:b w:val="0"/>
          <w:i w:val="0"/>
        </w:rPr>
        <w:br/>
      </w:r>
      <w:r>
        <w:rPr>
          <w:b w:val="0"/>
          <w:i/>
        </w:rPr>
        <w:t>Xét đề nghị của Uỷ ban nhân dân tỉnh Bạc Liêu (Công văn số 31/TT-UB ngày 02 tháng 8 năm 2002); ý kiến của các Bộ: Kế hoạch và Đầu tư, Tài chính, Lao động – Thương Binh và Xã hội, Nội vụ và kết luận của Hội đồng thẩm định tại cuộc họp ngày 10 tháng 01 năm 2003.</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Bạc Liêu giai đoạn 2003 - 2005 như Phụ lục kèm theo.</w:t>
      </w:r>
      <w:r>
        <w:rPr>
          <w:b w:val="0"/>
          <w:i w:val="0"/>
        </w:rPr>
        <w:br/>
      </w:r>
      <w:r>
        <w:rPr>
          <w:b/>
          <w:i w:val="0"/>
        </w:rPr>
        <w:t xml:space="preserve">Điều 2. </w:t>
      </w:r>
      <w:r>
        <w:rPr>
          <w:b w:val="0"/>
          <w:i w:val="0"/>
        </w:rPr>
        <w:t>Chủ tịch Uỷ ban nhân dân tỉnh Bạc Liêu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Bạc Liêu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Uỷ ban nhân dân tỉnh Bạc Liêu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