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163/2005/QĐ-TTg Về việc phê duyệt phương án điều chỉnh sắp xếp, đổi mới công ty nhà nước trực thuộc Ủy ban nhân dân tỉnh Kiên Giang</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163/2005/QĐ-TTg</w:t>
        <w:br/>
        <w:t xml:space="preserve">     </w:t>
      </w:r>
      <w:r>
        <w:rPr>
          <w:b w:val="0"/>
          <w:i w:val="0"/>
        </w:rPr>
        <w:br/>
      </w:r>
      <w:r>
        <w:rPr>
          <w:b w:val="0"/>
          <w:i/>
        </w:rPr>
        <w:br/>
        <w:t xml:space="preserve">      Hà Nội, ngày 04 tháng 7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163/2005/QĐ-TTg</w:t>
        <w:br/>
        <w:t xml:space="preserve">     </w:t>
      </w:r>
      <w:r>
        <w:rPr>
          <w:b w:val="0"/>
          <w:i w:val="0"/>
        </w:rPr>
        <w:br/>
      </w:r>
      <w:r>
        <w:rPr>
          <w:b w:val="0"/>
          <w:i/>
        </w:rPr>
        <w:br/>
        <w:t xml:space="preserve">      Hà Nội, ngày 04 tháng 7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163/2005/QĐ-TTg</w:t>
        <w:br/>
        <w:t xml:space="preserve">     </w:t>
      </w:r>
      <w:r>
        <w:rPr>
          <w:b w:val="0"/>
          <w:i w:val="0"/>
        </w:rPr>
        <w:br/>
      </w:r>
      <w:r>
        <w:rPr>
          <w:b w:val="0"/>
          <w:i/>
        </w:rPr>
        <w:br/>
        <w:t xml:space="preserve">      Hà Nội, ngày 04 tháng 7 năm 2005</w:t>
        <w:br/>
        <w:t xml:space="preserve">     </w:t>
      </w:r>
      <w:r>
        <w:rPr>
          <w:b w:val="0"/>
          <w:i w:val="0"/>
        </w:rPr>
        <w:br/>
      </w:r>
    </w:p>
    <w:p>
      <w:pPr>
        <w:jc w:val="center"/>
      </w:pPr>
      <w:r>
        <w:rPr>
          <w:b w:val="0"/>
          <w:i w:val="0"/>
        </w:rPr>
        <w:br/>
        <w:t xml:space="preserve">      Số: 163/2005/QĐ-TTg</w:t>
        <w:br/>
        <w:t xml:space="preserve">     </w:t>
      </w:r>
    </w:p>
    <w:p>
      <w:pPr>
        <w:jc w:val="center"/>
      </w:pPr>
      <w:r>
        <w:rPr>
          <w:b w:val="0"/>
          <w:i w:val="0"/>
        </w:rPr>
        <w:br/>
        <w:t xml:space="preserve">      Hà Nội, ngày 04 tháng 7 năm 2005</w:t>
        <w:br/>
        <w:t xml:space="preserve">     </w:t>
      </w:r>
    </w:p>
    <w:p>
      <w:r>
        <w:rPr>
          <w:b/>
          <w:i w:val="0"/>
        </w:rPr>
        <w:t>QUYẾT ĐỊNH</w:t>
      </w:r>
    </w:p>
    <w:p>
      <w:r>
        <w:rPr>
          <w:b/>
          <w:i w:val="0"/>
        </w:rPr>
        <w:t xml:space="preserve">Về việc phê duyệt phương án điều chỉnh sắp xếp, đổi mới </w:t>
      </w:r>
    </w:p>
    <w:p>
      <w:r>
        <w:rPr>
          <w:b/>
          <w:i w:val="0"/>
        </w:rPr>
        <w:t>công ty nhà nước trực thuộc Ủy ban nhân dân tỉnh Kiên Giang</w:t>
      </w:r>
    </w:p>
    <w:p>
      <w:r>
        <w:rPr>
          <w:b/>
          <w:i w:val="0"/>
        </w:rPr>
        <w:t>_______________________</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Chủ tịch ủy ban nhân dân tỉnh Kiên Giang,</w:t>
      </w:r>
    </w:p>
    <w:p>
      <w:r>
        <w:rPr>
          <w:b/>
          <w:i w:val="0"/>
        </w:rPr>
        <w:t>QUYẾT ĐỊNH</w:t>
      </w:r>
    </w:p>
    <w:p>
      <w:r>
        <w:rPr>
          <w:b/>
          <w:i w:val="0"/>
        </w:rPr>
        <w:t xml:space="preserve">Điều 1. </w:t>
      </w:r>
      <w:r>
        <w:rPr>
          <w:b w:val="0"/>
          <w:i w:val="0"/>
        </w:rPr>
        <w:t>Phê duyệt phương án điều chỉnh sắp xếp, đổi mới công ty nhà nước trực thuộc ủy ban nhân dân tỉnh Kiên Giang năm 2005 như phụ lục kèm theo.</w:t>
      </w:r>
    </w:p>
    <w:p>
      <w:r>
        <w:rPr>
          <w:b/>
          <w:i w:val="0"/>
        </w:rPr>
        <w:t xml:space="preserve">Điều 2. </w:t>
      </w:r>
      <w:r>
        <w:rPr>
          <w:b w:val="0"/>
          <w:i w:val="0"/>
        </w:rPr>
        <w:t>Chủ tịch ủy ban nhân dân tỉnh Kiên Giang có trách nhiệm:</w:t>
      </w:r>
    </w:p>
    <w:p>
      <w:r>
        <w:rPr>
          <w:b w:val="0"/>
          <w:i w:val="0"/>
        </w:rPr>
        <w:t>1. Chỉ đạo sắp xếp, đổi mới công ty nhà n­ước trực thuộc theo đúng quy định của pháp luật và nội dung đã đư­ợc phê duyệt.</w:t>
      </w:r>
    </w:p>
    <w:p>
      <w:r>
        <w:rPr>
          <w:b w:val="0"/>
          <w:i w:val="0"/>
        </w:rPr>
        <w:t>2. Căn cứ tiêu chí, danh mục phân loại công ty nhà nư­ớc để quyết định tỷ lệ cổ phần Nhà n­ước nắm giữ khi thực hiện cổ phần hóa công ty nhà nư­ớc; đối với công ty không cổ phần hóa đư­ợc thì chủ động chuyển sang một trong các hình thức sắp xếp: bán đấu giá, giải thể, phá sản và báo cáo Thủ t­ướng Chính phủ.</w:t>
      </w:r>
    </w:p>
    <w:p>
      <w:r>
        <w:rPr>
          <w:b w:val="0"/>
          <w:i w:val="0"/>
        </w:rPr>
        <w:t>3. Việc thành lập mới Tổng công ty Du lịch - Thương mại Kiên Giang hoạt động theo mô hình công ty mẹ - công ty con thực hiện theo quy định tại Nghị định số 180/2004/NĐ-CP ngày 28 tháng 10 năm 2004 của Chính phủ về thành lập mới, tổ chức lại và giải thể công ty nhà nước.</w:t>
      </w:r>
    </w:p>
    <w:p>
      <w:r>
        <w:rPr>
          <w:b w:val="0"/>
          <w:i w:val="0"/>
        </w:rPr>
        <w:t>4. Quyết định việc áp dụng mô hình công ty mẹ - công ty con đối với Công ty Nông lâm sản và Công ty Xuất nhập khẩu thủy sản, trong đó các công ty mẹ là Công ty Nông lâm sản và Công ty Xuất nhập khẩu thủy sản, chỉ đạo cổ phần hóa các công ty mẹ này vào năm 2005.</w:t>
      </w:r>
    </w:p>
    <w:p>
      <w:r>
        <w:rPr>
          <w:b w:val="0"/>
          <w:i w:val="0"/>
        </w:rPr>
        <w:t>5. Sắp xếp Công ty Mía đường theo quy định tại Quyết định số 28/2004/QĐ-TTg ngày 13 tháng 4 năm 2004 của Thủ tướng Chính phủ về tổ chức lại sản xuất và thực hiện một số giải pháp xử lý khó khăn đối với nhà máy đường và công ty đường; trường hợp không sắp xếp được theo Quyết định này thì thực hiện các thủ tục phá sản công ty theo luật định.</w:t>
      </w:r>
    </w:p>
    <w:p>
      <w:r>
        <w:rPr>
          <w:b w:val="0"/>
          <w:i w:val="0"/>
        </w:rPr>
        <w:t>6. Xây dựng phương án sắp xếp các nông, lâm trường thuộc tỉnh quản lý báo cáo Bộ Nông nghiệp và Phát triển nông thôn thẩm định để trình Thủ tướng Chính phủ xem xét, quyết định.</w:t>
      </w:r>
    </w:p>
    <w:p>
      <w:r>
        <w:rPr>
          <w:b/>
          <w:i w:val="0"/>
        </w:rPr>
        <w:t xml:space="preserve">Điều 3. </w:t>
      </w:r>
      <w:r>
        <w:rPr>
          <w:b w:val="0"/>
          <w:i w:val="0"/>
        </w:rPr>
        <w:t>Các Bộ: Tài chính, Kế hoạch và Đầu t­ư, Nội vụ, Lao động - Thư­ơng binh và Xã hội và các cơ quan có liên quan có trách nhiệm phối hợp với ủy ban nhân dân tỉnh Kiên Giang trong việc thực hiện Quyết định này.</w:t>
      </w:r>
    </w:p>
    <w:p>
      <w:r>
        <w:rPr>
          <w:b w:val="0"/>
          <w:i w:val="0"/>
        </w:rPr>
        <w:t>Ban Chỉ đạo Đổi mới và Phát triển doanh nghiệp chịu trách nhiệm đôn đốc, hư­ớng dẫn và theo dõi thực hiện.</w:t>
      </w:r>
    </w:p>
    <w:p>
      <w:r>
        <w:rPr>
          <w:b/>
          <w:i w:val="0"/>
        </w:rPr>
        <w:t xml:space="preserve">Điều 4. </w:t>
      </w:r>
      <w:r>
        <w:rPr>
          <w:b w:val="0"/>
          <w:i w:val="0"/>
        </w:rPr>
        <w:t>Quyết định này có hiệu lực sau 15 ngày, kể từ ngày đăng Công báo.</w:t>
      </w:r>
    </w:p>
    <w:p>
      <w:r>
        <w:rPr>
          <w:b w:val="0"/>
          <w:i w:val="0"/>
        </w:rPr>
        <w:t>Chủ tịch ủy ban nhân dân tỉnh Kiên Giang và Thủ tr­ưởng các cơ quan liên quan chịu trách nhiệm thphi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