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1672/2007/QĐ-UBND Về việc điều chỉnh, bổ sung mức thu, nộp quản lý và sử dụng phí vệ sinh trên địa bàn thành phố Thái nguyên, thị xã Sông Công và thị trấn các huyện thuộc tỉnh Thái Nguyên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1672/2007/QĐ-UBND</w:t>
        <w:br/>
        <w:t xml:space="preserve">     </w:t>
      </w:r>
      <w:r>
        <w:rPr>
          <w:b w:val="0"/>
          <w:i w:val="0"/>
        </w:rPr>
        <w:br/>
      </w:r>
      <w:r>
        <w:rPr>
          <w:b w:val="0"/>
          <w:i/>
        </w:rPr>
        <w:br/>
        <w:t xml:space="preserve">      Thái Nguyên, ngày 22 tháng 8 năm 2007</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1672/2007/QĐ-UBND</w:t>
        <w:br/>
        <w:t xml:space="preserve">     </w:t>
      </w:r>
      <w:r>
        <w:rPr>
          <w:b w:val="0"/>
          <w:i w:val="0"/>
        </w:rPr>
        <w:br/>
      </w:r>
      <w:r>
        <w:rPr>
          <w:b w:val="0"/>
          <w:i/>
        </w:rPr>
        <w:br/>
        <w:t xml:space="preserve">      Thái Nguyên, ngày 22 tháng 8 năm 2007</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THÁI NGUYÊN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THÁI NGUYÊN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THÁI NGUYÊN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1672/2007/QĐ-UBND</w:t>
        <w:br/>
        <w:t xml:space="preserve">     </w:t>
      </w:r>
      <w:r>
        <w:rPr>
          <w:b w:val="0"/>
          <w:i w:val="0"/>
        </w:rPr>
        <w:br/>
      </w:r>
      <w:r>
        <w:rPr>
          <w:b w:val="0"/>
          <w:i/>
        </w:rPr>
        <w:br/>
        <w:t xml:space="preserve">      Thái Nguyên, ngày 22 tháng 8 năm 2007</w:t>
        <w:br/>
        <w:t xml:space="preserve">     </w:t>
      </w:r>
      <w:r>
        <w:rPr>
          <w:b w:val="0"/>
          <w:i w:val="0"/>
        </w:rPr>
        <w:br/>
      </w:r>
    </w:p>
    <w:p>
      <w:pPr>
        <w:jc w:val="center"/>
      </w:pPr>
      <w:r>
        <w:rPr>
          <w:b w:val="0"/>
          <w:i w:val="0"/>
        </w:rPr>
        <w:br/>
        <w:t xml:space="preserve">      Số: 1672/2007/QĐ-UBND</w:t>
        <w:br/>
        <w:t xml:space="preserve">     </w:t>
      </w:r>
    </w:p>
    <w:p>
      <w:pPr>
        <w:jc w:val="center"/>
      </w:pPr>
      <w:r>
        <w:rPr>
          <w:b w:val="0"/>
          <w:i w:val="0"/>
        </w:rPr>
        <w:br/>
        <w:t xml:space="preserve">      Thái Nguyên, ngày 22 tháng 8 năm 2007</w:t>
        <w:br/>
        <w:t xml:space="preserve">     </w:t>
      </w:r>
    </w:p>
    <w:p>
      <w:r>
        <w:rPr>
          <w:b/>
          <w:i w:val="0"/>
        </w:rPr>
        <w:t xml:space="preserve">QUYẾT ĐỊNH </w:t>
      </w:r>
    </w:p>
    <w:p>
      <w:r>
        <w:rPr>
          <w:b/>
          <w:i w:val="0"/>
        </w:rPr>
        <w:t>Về việc điều chỉnh, bổ sung mức thu, nộp quản lý và sử dụng phí vệ sinh trên địa bàn</w:t>
      </w:r>
    </w:p>
    <w:p>
      <w:r>
        <w:rPr>
          <w:b/>
          <w:i w:val="0"/>
        </w:rPr>
        <w:t>thành phố Thái nguyên, thị xã Sông Công và thị trấn các huyện thuộc tỉnh Thái Nguyên</w:t>
      </w:r>
    </w:p>
    <w:p>
      <w:r>
        <w:rPr>
          <w:b w:val="0"/>
          <w:i w:val="0"/>
        </w:rPr>
        <w:t>_____________________________________</w:t>
      </w:r>
    </w:p>
    <w:p>
      <w:r>
        <w:rPr>
          <w:b/>
          <w:i w:val="0"/>
        </w:rPr>
        <w:t>UỶ BAN NHÂN DÂN TỈNH THÁI NGUYÊN</w:t>
      </w:r>
    </w:p>
    <w:p>
      <w:r>
        <w:rPr>
          <w:b w:val="0"/>
          <w:i/>
        </w:rPr>
        <w:t>Căn cứ Luật Tổ chức Hội đồng nhân dân và Uỷ ban nhân dân ngày 26/11/2003;</w:t>
      </w:r>
    </w:p>
    <w:p>
      <w:r>
        <w:rPr>
          <w:b w:val="0"/>
          <w:i/>
        </w:rPr>
        <w:t>Căn cứ Pháp lệnh Phí và Lệ phí ngày 28/8/2001;</w:t>
      </w:r>
    </w:p>
    <w:p>
      <w:r>
        <w:rPr>
          <w:b w:val="0"/>
          <w:i/>
        </w:rPr>
        <w:t>Căn cứ Nghị định số 57/2002/NĐ-CP ngày 03/6/2002 của Chính Phủ quy định chi tiết thi hành Pháp lệnh Phí và Lệ phí, Nghị định số 24/2006/NĐ-CP ngày 06/3/2006 của Chính Phủ sửa đổi, bổ sung một số điều của Nghị định số 57/2002/NĐ-CP ngày 03/6/2002;</w:t>
      </w:r>
    </w:p>
    <w:p>
      <w:r>
        <w:rPr>
          <w:b w:val="0"/>
          <w:i/>
        </w:rPr>
        <w:t>Căn cứ Thông t­ư số 63/2002/TT- BTC, Thông tư­ số 45/2006/TT-BTC của Bộ Tài chính sửa đổi, bổ sung Thông t­ư số 63/2002/TT- BTC ngày 24/7/2002 về hướng dẫn thực hiện các quy định pháp luật về phí và lệ phí; Thông tư số 97/2006/TT-BTC ngày 16/10/2006 của Bộ Tài chính hướng dẫn về phí, lệ phí thuộc thẩm quyền quyết định của Hội đồng nhân dân tỉnh, thành phố trực thuộc Trung ương;</w:t>
      </w:r>
    </w:p>
    <w:p>
      <w:r>
        <w:rPr>
          <w:b w:val="0"/>
          <w:i/>
        </w:rPr>
        <w:t>Căn cứ Nghị quyết số 03/2007/NQ-HĐND ngày 17/7/2007 của Hội đồng nhân dân tỉnh Thái Nguyên khóa XI, kỳ họp thứ 8 về bổ sung và điều chỉnh mức thu một số loại phí, lệ phí thuộc tỉnh Thái Nguyên quản lý;</w:t>
      </w:r>
    </w:p>
    <w:p>
      <w:r>
        <w:rPr>
          <w:b w:val="0"/>
          <w:i/>
        </w:rPr>
        <w:t>Theo đề nghị của Sở Tài chính Thái Nguyên tại Tờ trình số 1416/TTr-STC ngày 13/8/2007 về việc chế độ thu nộp, quản lý và sử dụng một số loại phí, lệ phí thuộc thẩm quyền Hội đồng nhân dân tỉnh Thái Nguyên,</w:t>
      </w:r>
    </w:p>
    <w:p>
      <w:r>
        <w:rPr>
          <w:b/>
          <w:i w:val="0"/>
        </w:rPr>
        <w:t>QUYẾT ĐỊNH:</w:t>
      </w:r>
    </w:p>
    <w:p>
      <w:r>
        <w:rPr>
          <w:b/>
          <w:i w:val="0"/>
        </w:rPr>
        <w:t>Điều 1.</w:t>
      </w:r>
      <w:r>
        <w:rPr>
          <w:b w:val="0"/>
          <w:i w:val="0"/>
        </w:rPr>
        <w:t xml:space="preserve"> Điều chỉnh, bổ sung mức thu phí vệ sinh trên địa bàn thành phố Thái Nguyên, thị xã Sông Công và thị trấn các huyện, cụ thể như sau:</w:t>
      </w:r>
    </w:p>
    <w:p>
      <w:r>
        <w:rPr>
          <w:b w:val="0"/>
          <w:i w:val="0"/>
        </w:rPr>
        <w:t>(có phụ lục chi tiết kèm theo Quyết định này).</w:t>
      </w:r>
    </w:p>
    <w:p>
      <w:r>
        <w:rPr>
          <w:b/>
          <w:i w:val="0"/>
        </w:rPr>
        <w:t xml:space="preserve">Điều 2. </w:t>
      </w:r>
      <w:r>
        <w:rPr>
          <w:b w:val="0"/>
          <w:i w:val="0"/>
        </w:rPr>
        <w:t>Đối tượng thu, nộp phí vệ sinh:</w:t>
      </w:r>
    </w:p>
    <w:p>
      <w:r>
        <w:rPr>
          <w:b w:val="0"/>
          <w:i w:val="0"/>
        </w:rPr>
        <w:t>a) Đối tượng nộp phí:</w:t>
      </w:r>
    </w:p>
    <w:p>
      <w:r>
        <w:rPr>
          <w:b w:val="0"/>
          <w:i w:val="0"/>
        </w:rPr>
        <w:t>Mọi tổ chức, cá nhân trong nước và tổ chức, cá nhân nước ngoài hiện đang cư trú tại thành phố Thái Nguyên, thị xã Sông Công và thị trấn các huyện trên địa bàn tỉnh Thái Nguyên phải nộp phí vệ sinh theo quy định.</w:t>
      </w:r>
    </w:p>
    <w:p>
      <w:r>
        <w:rPr>
          <w:b w:val="0"/>
          <w:i w:val="0"/>
        </w:rPr>
        <w:t>Khuyến khích các xã, cụm dân cư làm vệ sinh môi trường có thu phí theo mức quy định trên, để đảm bảo cảnh quan môi trường xanh, sạch đẹp.</w:t>
      </w:r>
    </w:p>
    <w:p>
      <w:r>
        <w:rPr>
          <w:b w:val="0"/>
          <w:i w:val="0"/>
        </w:rPr>
        <w:t>b) Tổ chức thu phí:</w:t>
      </w:r>
    </w:p>
    <w:p>
      <w:r>
        <w:rPr>
          <w:b w:val="0"/>
          <w:i w:val="0"/>
        </w:rPr>
        <w:t>Giao cho Công ty Trách nhiệm hữu hạn một thành viên Môi trường và Công trình đô thị Thái Nguyên, Ban quản lý đô thị thị xã Sông Công, các Ban quản lý chợ; UBND các phường, thành phố Thái Nguyên, thị xã Sông Công và thị trấn các huyện tổ chức thu phí vệ sinh trên địa bàn.</w:t>
      </w:r>
    </w:p>
    <w:p>
      <w:r>
        <w:rPr>
          <w:b/>
          <w:i w:val="0"/>
        </w:rPr>
        <w:t xml:space="preserve">Điều 3. </w:t>
      </w:r>
      <w:r>
        <w:rPr>
          <w:b w:val="0"/>
          <w:i w:val="0"/>
        </w:rPr>
        <w:t>Quản lý và sử dụng phí vệ sinh:</w:t>
      </w:r>
    </w:p>
    <w:p>
      <w:r>
        <w:rPr>
          <w:b w:val="0"/>
          <w:i w:val="0"/>
        </w:rPr>
        <w:t>a) Đối với Công ty Trách nhiệm hữu hạn một thành viên Môi trường và Công trình đô thị Thái Nguyên, Ban quản lý đô thị thị xã Sông Công, các Ban quản lý chợ (nếu là đơn vị sự nghiệp tự đảm bảo chi phí) thì khoản phí này được xác định là doanh thu của đơn vị; đơn vị có trách nhiệm nộp thuế trên tổng số phí thu được theo Luật Thuế hiện hành.</w:t>
      </w:r>
    </w:p>
    <w:p>
      <w:r>
        <w:rPr>
          <w:b w:val="0"/>
          <w:i w:val="0"/>
        </w:rPr>
        <w:t>b) Đối với Uỷ ban nhân dân các phường, xã, thị trấn thuộc các huyện, thành phố Thái Nguyên, thị xã Sông Công được trích để lại 90% số tiền phí thu được. Phần phí để lại cho tổ chức thu không phải chịu thuế thu nhập và được quản lý sử dụng như sau:</w:t>
      </w:r>
    </w:p>
    <w:p>
      <w:r>
        <w:rPr>
          <w:b w:val="0"/>
          <w:i w:val="0"/>
        </w:rPr>
        <w:t>+ Chi tiền công cho công nhân thu gom rác;</w:t>
      </w:r>
    </w:p>
    <w:p>
      <w:r>
        <w:rPr>
          <w:b w:val="0"/>
          <w:i w:val="0"/>
        </w:rPr>
        <w:t>+ Chi quản lý hành chính: Vật tư văn phòng phẩm, điện, nước, thông tin liên lạc, chi in (mua) mẫu tờ khai và các loại ấn chỉ phục vụ thu phí;</w:t>
      </w:r>
    </w:p>
    <w:p>
      <w:r>
        <w:rPr>
          <w:b w:val="0"/>
          <w:i w:val="0"/>
        </w:rPr>
        <w:t>+ Chi phí bảo hộ lao động, trang phục theo chế độ quy định;</w:t>
      </w:r>
    </w:p>
    <w:p>
      <w:r>
        <w:rPr>
          <w:b w:val="0"/>
          <w:i w:val="0"/>
        </w:rPr>
        <w:t>+ Các khoản chi thường xuyên khác trực tiếp phục vụ thu phí theo chế độ quy định.</w:t>
      </w:r>
    </w:p>
    <w:p>
      <w:r>
        <w:rPr>
          <w:b w:val="0"/>
          <w:i w:val="0"/>
        </w:rPr>
        <w:t>Toàn bộ số tiền phí vệ sinh sau khi trừ các khoản được giữ lại theo quy định (10%) còn lại được nộp vào ngân sách nhà nước.</w:t>
      </w:r>
    </w:p>
    <w:p>
      <w:r>
        <w:rPr>
          <w:b w:val="0"/>
          <w:i w:val="0"/>
        </w:rPr>
        <w:t>c) Các nội dung khác liên quan đến tổ chức thu, nộp, chứng từ thu, công khai chế độ thu phí không đề cập tại Quyết định này được thực hiện theo hướng dẫn tại Thông tư số 63/2002/TT-BTC ngày 24/7/2002 của Bộ Tài chính hướng dẫn thực hiện các quy định pháp luật về phí và lệ phí và Thông tư số 45/2006/TT-BTC ngày 25/5/2006 sửa đổi, bổ sung Thông tư số 63/2002/TT-BTC.</w:t>
      </w:r>
    </w:p>
    <w:p>
      <w:r>
        <w:rPr>
          <w:b/>
          <w:i w:val="0"/>
        </w:rPr>
        <w:t xml:space="preserve">Điều 4. </w:t>
      </w:r>
      <w:r>
        <w:rPr>
          <w:b w:val="0"/>
          <w:i w:val="0"/>
        </w:rPr>
        <w:t>Khen thưởng và xử lý vi phạm:</w:t>
      </w:r>
    </w:p>
    <w:p>
      <w:r>
        <w:rPr>
          <w:b w:val="0"/>
          <w:i w:val="0"/>
        </w:rPr>
        <w:t>a) Khen thưởng:</w:t>
      </w:r>
    </w:p>
    <w:p>
      <w:r>
        <w:rPr>
          <w:b w:val="0"/>
          <w:i w:val="0"/>
        </w:rPr>
        <w:t>Tổ chức, cá nhân có thành tích trong việc thu nộp, quản lý và sử dụng phí vệ sinh được khen thưởng theo quy định hiện hành.</w:t>
      </w:r>
    </w:p>
    <w:p>
      <w:r>
        <w:rPr>
          <w:b w:val="0"/>
          <w:i w:val="0"/>
        </w:rPr>
        <w:t>b) Xử lý vi phạm:</w:t>
      </w:r>
    </w:p>
    <w:p>
      <w:r>
        <w:rPr>
          <w:b w:val="0"/>
          <w:i w:val="0"/>
        </w:rPr>
        <w:t>Tổ chức, cá nhân vi phạm thu nộp, quản lý và sử dụng phí vệ sinh và các quy định tại Nghị định số 106/2003/NĐ-CP ngày 23/9/2003 về xử phạt vi phạm hành chính trong lĩnh vực phí, lệ phí, Thông tư số 06/2004/TT-BTC ngày 04/02/2004 về việc hướng dẫn thực hiện Nghị định số 106/2003/NĐ-CP sẽ tuỳ theo mức độ vi phạm xử lý kỷ luật, xử lý hành chính hoặc hình sự theo quy định của pháp luật.</w:t>
      </w:r>
    </w:p>
    <w:p>
      <w:r>
        <w:rPr>
          <w:b/>
          <w:i w:val="0"/>
        </w:rPr>
        <w:t xml:space="preserve">Điều 5. </w:t>
      </w:r>
      <w:r>
        <w:rPr>
          <w:b w:val="0"/>
          <w:i w:val="0"/>
        </w:rPr>
        <w:t>Chánh Văn phòng Uỷ ban nhân dân tỉnh, Giám đốc Sở Tài chính, Cục trưởng Cục Thuế tỉnh, Giám đốc Kho bạc Nhà nước tỉnh, Chủ tịch Uỷ ban nhân dân các huyện, thị xã Sông Công, thành phố Thái Nguyên, Giám đốc Công ty Trách nhiệm hữu hạn một thành viên Môi trường và Công trình đô thị Thái Nguyên, Thủ trưởng các Ban quản lý chợ, Ban quản lý đô thị thị xã Sông Công, Chủ tịch Uỷ ban nhân dân các phường, thị trấn có trách nhiệm thi hành Quyết định này.</w:t>
      </w:r>
    </w:p>
    <w:p>
      <w:r>
        <w:rPr>
          <w:b w:val="0"/>
          <w:i w:val="0"/>
        </w:rPr>
        <w:t>Quyết định này có hiệu lực thi hành sau 15 ngày kể từ ngày ký, và thay thế quyết định 1863/2005/QĐ-UBND ngày 15/9/2005 của Uỷ ban nhân dân tỉnh.</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r>
      <w:r>
        <w:rPr>
          <w:b/>
          <w:i w:val="0"/>
        </w:rPr>
        <w:br/>
        <w:t xml:space="preserve">      Nguyễn Văn Kim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r>
      <w:r>
        <w:rPr>
          <w:b/>
          <w:i w:val="0"/>
        </w:rPr>
        <w:br/>
        <w:t xml:space="preserve">      Nguyễn Văn Kim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val="0"/>
          <w:i w:val="0"/>
        </w:rPr>
        <w:br/>
      </w:r>
      <w:r>
        <w:rPr>
          <w:b/>
          <w:i w:val="0"/>
        </w:rPr>
        <w:br/>
        <w:t xml:space="preserve">      Nguyễn Văn Kim</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Nguyễn Văn Kim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