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167/2004/QĐ-BCN Về việc phê duyệt Điều lệ Tổ chức và hoạt độngcủa Tổng công ty Bia - Rượu- Nước giải khát Sài Gòn theo mô hình công ty mẹ - công ty con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167/2004/QĐ-BCN</w:t>
      </w:r>
      <w:r>
        <w:rPr>
          <w:b w:val="0"/>
          <w:i w:val="0"/>
        </w:rPr>
        <w:br/>
      </w:r>
      <w:r>
        <w:rPr>
          <w:b w:val="0"/>
          <w:i w:val="0"/>
        </w:rPr>
        <w:br/>
      </w:r>
      <w:r>
        <w:rPr>
          <w:b w:val="0"/>
          <w:i/>
        </w:rPr>
        <w:br/>
      </w:r>
      <w:r>
        <w:rPr>
          <w:b w:val="0"/>
          <w:i/>
        </w:rPr>
        <w:t>Hà Nội, ngày 09 tháng 12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167/2004/QĐ-BCN</w:t>
      </w:r>
      <w:r>
        <w:rPr>
          <w:b w:val="0"/>
          <w:i w:val="0"/>
        </w:rPr>
        <w:br/>
      </w:r>
      <w:r>
        <w:rPr>
          <w:b w:val="0"/>
          <w:i w:val="0"/>
        </w:rPr>
        <w:br/>
      </w:r>
      <w:r>
        <w:rPr>
          <w:b w:val="0"/>
          <w:i/>
        </w:rPr>
        <w:br/>
      </w:r>
      <w:r>
        <w:rPr>
          <w:b w:val="0"/>
          <w:i/>
        </w:rPr>
        <w:t>Hà Nội, ngày 09 tháng 12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167/2004/QĐ-BCN</w:t>
      </w:r>
      <w:r>
        <w:rPr>
          <w:b w:val="0"/>
          <w:i w:val="0"/>
        </w:rPr>
        <w:br/>
      </w:r>
      <w:r>
        <w:rPr>
          <w:b w:val="0"/>
          <w:i w:val="0"/>
        </w:rPr>
        <w:br/>
      </w:r>
      <w:r>
        <w:rPr>
          <w:b w:val="0"/>
          <w:i/>
        </w:rPr>
        <w:br/>
      </w:r>
      <w:r>
        <w:rPr>
          <w:b w:val="0"/>
          <w:i/>
        </w:rPr>
        <w:t>Hà Nội, ngày 09 tháng 12 năm 2004</w:t>
      </w:r>
      <w:r>
        <w:rPr>
          <w:b w:val="0"/>
          <w:i/>
        </w:rPr>
        <w:br/>
      </w:r>
      <w:r>
        <w:rPr>
          <w:b w:val="0"/>
          <w:i w:val="0"/>
        </w:rPr>
        <w:br/>
      </w:r>
    </w:p>
    <w:p>
      <w:pPr>
        <w:jc w:val="center"/>
      </w:pPr>
      <w:r>
        <w:rPr>
          <w:b w:val="0"/>
          <w:i w:val="0"/>
        </w:rPr>
        <w:br/>
      </w:r>
      <w:r>
        <w:rPr>
          <w:b w:val="0"/>
          <w:i w:val="0"/>
        </w:rPr>
        <w:t>Số: 167/2004/QĐ-BCN</w:t>
      </w:r>
      <w:r>
        <w:rPr>
          <w:b w:val="0"/>
          <w:i w:val="0"/>
        </w:rPr>
        <w:br/>
      </w:r>
    </w:p>
    <w:p>
      <w:pPr>
        <w:jc w:val="center"/>
      </w:pPr>
      <w:r>
        <w:rPr>
          <w:b w:val="0"/>
          <w:i w:val="0"/>
        </w:rPr>
        <w:br/>
      </w:r>
      <w:r>
        <w:rPr>
          <w:b w:val="0"/>
          <w:i w:val="0"/>
        </w:rPr>
        <w:t>Hà Nội, ngày 09 tháng 12 năm 2004</w:t>
      </w:r>
      <w:r>
        <w:rPr>
          <w:b w:val="0"/>
          <w:i w:val="0"/>
        </w:rPr>
        <w:br/>
      </w:r>
    </w:p>
    <w:p>
      <w:r>
        <w:rPr>
          <w:b/>
          <w:i w:val="0"/>
        </w:rPr>
        <w:t>QUYẾT ĐỊNH</w:t>
      </w:r>
    </w:p>
    <w:p>
      <w:r>
        <w:rPr>
          <w:b/>
          <w:i w:val="0"/>
        </w:rPr>
        <w:t xml:space="preserve">Về việc phê duyệt Điều lệ Tổ chức và hoạt động </w:t>
      </w:r>
      <w:r>
        <w:rPr>
          <w:b/>
          <w:i w:val="0"/>
        </w:rPr>
        <w:t>của Tổng công ty Bia -</w:t>
      </w:r>
    </w:p>
    <w:p>
      <w:r>
        <w:rPr>
          <w:b/>
          <w:i w:val="0"/>
        </w:rPr>
        <w:t xml:space="preserve">Rượu- Nước giải khát Sài Gòn </w:t>
      </w:r>
      <w:r>
        <w:rPr>
          <w:b/>
          <w:i w:val="0"/>
        </w:rPr>
        <w:t>theo mô hình công ty mẹ - công ty con</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153/2004/NĐ-CP của Chính phủ ngày 09 tháng 8 năm 2004 về tổ chức, quản lý công ty nhà nước và chuyển đổi tổng công ty nhà nước, công ty nhà nước độc lập theo mô hình công ty mẹ - công ty con;</w:t>
      </w:r>
    </w:p>
    <w:p>
      <w:r>
        <w:rPr>
          <w:b w:val="0"/>
          <w:i/>
        </w:rPr>
        <w:t>Căn cứ Quyết định số 37/2004/QĐ-BCN ngày 11 tháng 5 năm 2004 của Bộ trưởng Bộ Công nghiệp về việc chuyển Tổng công ty Bia - Rượu - Nước giải khát Sài Gòn sang tổ chức và hoạt động theo mô hình công ty mẹ - công ty con;</w:t>
      </w:r>
    </w:p>
    <w:p>
      <w:r>
        <w:rPr>
          <w:b w:val="0"/>
          <w:i/>
        </w:rPr>
        <w:t>Xét đề nghị của Tổng công ty Bia - Rượu - Nước giải khát Sài Gòn (Tờ trình số 93/2004/TTr-HĐQT ngày 06 tháng 10 năm 2004);</w:t>
      </w:r>
    </w:p>
    <w:p>
      <w:r>
        <w:rPr>
          <w:b w:val="0"/>
          <w:i/>
        </w:rPr>
        <w:t>Theo đề nghị của Vụ trưởng Vụ Tổ chức - Cán bộ,</w:t>
      </w:r>
      <w:r>
        <w:rPr>
          <w:b w:val="0"/>
          <w:i w:val="0"/>
        </w:rPr>
        <w:t xml:space="preserve"> </w:t>
      </w:r>
    </w:p>
    <w:p>
      <w:r>
        <w:rPr>
          <w:b/>
          <w:i w:val="0"/>
        </w:rPr>
        <w:t>QUYẾT ĐỊNH:</w:t>
      </w:r>
    </w:p>
    <w:p>
      <w:r>
        <w:rPr>
          <w:b/>
          <w:i w:val="0"/>
        </w:rPr>
        <w:t xml:space="preserve">Điều 1. </w:t>
      </w:r>
      <w:r>
        <w:rPr>
          <w:b w:val="0"/>
          <w:i w:val="0"/>
        </w:rPr>
        <w:t>Phê duyệt kèm theo Quyết định này Điều lệ Tổ chức và hoạt động của Tổng công ty Bia - Rượu - Nước giải khát Sài Gòn theo mô hình công ty mẹ - công ty con.</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Bia - Rượu- Nước giải khát Sài Gòn và thủ trưởng các đơn vị có liên quan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 BỘ CÔNG NGHIỆP</w:t>
            </w:r>
            <w:r>
              <w:rPr>
                <w:b w:val="0"/>
                <w:i w:val="0"/>
              </w:rPr>
              <w:br/>
            </w:r>
            <w:r>
              <w:rPr>
                <w:b/>
                <w:i/>
              </w:rPr>
              <w:t>(Đã ký)</w:t>
            </w:r>
            <w:r>
              <w:rPr>
                <w:b/>
                <w:i/>
              </w:rPr>
              <w:t xml:space="preserve"> </w:t>
            </w:r>
            <w:r>
              <w:rPr>
                <w:b w:val="0"/>
                <w:i w:val="0"/>
              </w:rPr>
              <w:br/>
            </w:r>
            <w:r>
              <w:rPr>
                <w:b/>
                <w:i w:val="0"/>
              </w:rPr>
              <w:t>Hoàng Trung Hải</w:t>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