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168/2003/QĐ-BCN Về việc chuyển xí nghiệp gạch ngói gốm xây dựng thuộc công ty phát triển khoáng sản 6 thành công ty cổ phần gạch ngói gốm xây dựng Mỹ Xuân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168/2003/QĐ-BCN</w:t>
        <w:br/>
        <w:t xml:space="preserve">     </w:t>
      </w:r>
      <w:r>
        <w:rPr>
          <w:b w:val="0"/>
          <w:i w:val="0"/>
        </w:rPr>
        <w:br/>
      </w:r>
      <w:r>
        <w:rPr>
          <w:b w:val="0"/>
          <w:i/>
        </w:rPr>
        <w:br/>
        <w:t xml:space="preserve">      Hà Nội, ngày 17 tháng 10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168/2003/QĐ-BCN</w:t>
        <w:br/>
        <w:t xml:space="preserve">     </w:t>
      </w:r>
      <w:r>
        <w:rPr>
          <w:b w:val="0"/>
          <w:i w:val="0"/>
        </w:rPr>
        <w:br/>
      </w:r>
      <w:r>
        <w:rPr>
          <w:b w:val="0"/>
          <w:i/>
        </w:rPr>
        <w:br/>
        <w:t xml:space="preserve">      Hà Nội, ngày 17 tháng 10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168/2003/QĐ-BCN</w:t>
        <w:br/>
        <w:t xml:space="preserve">     </w:t>
      </w:r>
      <w:r>
        <w:rPr>
          <w:b w:val="0"/>
          <w:i w:val="0"/>
        </w:rPr>
        <w:br/>
      </w:r>
      <w:r>
        <w:rPr>
          <w:b w:val="0"/>
          <w:i/>
        </w:rPr>
        <w:br/>
        <w:t xml:space="preserve">      Hà Nội, ngày 17 tháng 10 năm 2003</w:t>
        <w:br/>
        <w:t xml:space="preserve">     </w:t>
      </w:r>
      <w:r>
        <w:rPr>
          <w:b w:val="0"/>
          <w:i w:val="0"/>
        </w:rPr>
        <w:br/>
      </w:r>
    </w:p>
    <w:p>
      <w:pPr>
        <w:jc w:val="center"/>
      </w:pPr>
      <w:r>
        <w:rPr>
          <w:b w:val="0"/>
          <w:i w:val="0"/>
        </w:rPr>
        <w:br/>
        <w:t xml:space="preserve">      Số: 168/2003/QĐ-BCN</w:t>
        <w:br/>
        <w:t xml:space="preserve">     </w:t>
      </w:r>
    </w:p>
    <w:p>
      <w:pPr>
        <w:jc w:val="center"/>
      </w:pPr>
      <w:r>
        <w:rPr>
          <w:b w:val="0"/>
          <w:i w:val="0"/>
        </w:rPr>
        <w:br/>
        <w:t xml:space="preserve">      Hà Nội, ngày 17 tháng 10 năm 2003</w:t>
        <w:br/>
        <w:t xml:space="preserve">     </w:t>
      </w:r>
    </w:p>
    <w:p>
      <w:r>
        <w:rPr>
          <w:b/>
          <w:i w:val="0"/>
        </w:rPr>
        <w:t xml:space="preserve">QUYẾT ĐỊNH </w:t>
      </w:r>
    </w:p>
    <w:p>
      <w:r>
        <w:rPr>
          <w:b/>
          <w:i w:val="0"/>
        </w:rPr>
        <w:t>Về việc chuyển xí nghiệp gạch ngói gốm xây dựng thuộc công ty phát triển khoáng sản 6 thành công ty cổ phần gạch ngói gốm xây dựng Mỹ Xuân</w:t>
      </w:r>
    </w:p>
    <w:p>
      <w:r>
        <w:rPr>
          <w:b w:val="0"/>
          <w:i w:val="0"/>
        </w:rPr>
        <w:t>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Khoáng sản Việt Nam (Công văn số 1066/CV-TCLĐ ngày 16 tháng 10 năm 2003), Phương án cổ phần hoá Xí nghiệp Gạch ngói gốm xây dựng thuộc Công ty Phát triển Khoáng sản 6 và Biên bản thẩm định Phương án của Ban Đổi mới và Phát triển doanh nghiệp Bộ ngày 17 tháng 10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Xí nghiệp Gạch ngói gốm xây dựng thuộc Công ty Phát triển Khoáng sản 6 (doanh nghiệp thành viên hạch toán độc lập của Tổng công ty Khoáng sản Việt Nam) gồm những điểm chính như sau :</w:t>
      </w:r>
    </w:p>
    <w:p>
      <w:r>
        <w:rPr>
          <w:b w:val="0"/>
          <w:i w:val="0"/>
        </w:rPr>
        <w:t>1. Cơ cấu vốn điều lệ :</w:t>
      </w:r>
    </w:p>
    <w:p>
      <w:r>
        <w:rPr>
          <w:b w:val="0"/>
          <w:i w:val="0"/>
        </w:rPr>
        <w:t>Vốn điều lệ của Công ty cổ phần là 2.100.000.000 đồng (Hai tỷ một trăm triệu đồng chẵn). Trong đó :</w:t>
      </w:r>
    </w:p>
    <w:p>
      <w:r>
        <w:rPr>
          <w:b w:val="0"/>
          <w:i w:val="0"/>
        </w:rPr>
        <w:t>- Tỷ lệ cổ phần bán cho người lao động trong Xí nghiệp : 87,57 %;</w:t>
      </w:r>
    </w:p>
    <w:p>
      <w:r>
        <w:rPr>
          <w:b w:val="0"/>
          <w:i w:val="0"/>
        </w:rPr>
        <w:t>- Tỷ lệ cổ phần bán ra ngoài : 12,43 %.</w:t>
      </w:r>
    </w:p>
    <w:p>
      <w:r>
        <w:rPr>
          <w:b w:val="0"/>
          <w:i w:val="0"/>
        </w:rPr>
        <w:t>Trị giá một cổ phần : 100.000 đồng.</w:t>
      </w:r>
    </w:p>
    <w:p>
      <w:r>
        <w:rPr>
          <w:b w:val="0"/>
          <w:i w:val="0"/>
        </w:rPr>
        <w:t>2. Giá trị thực tế của Xí nghiệp Gạch ngói gốm xây dựng thuộc Công ty Phát triển Khoáng sản 6 tại thời điểm ngày 30 tháng 6 năm 2003 để cổ phần hoá (Quyết định số 2525/QĐ-TCKT ngày 13 tháng 10 năm 2003 của Bộ Công nghiệp) là 28.480.537.999 đồng. Trong đó, giá trị thực tế phần vốn Nhà nước tại Xí nghiệp là 2.032.367.045 đồng.</w:t>
      </w:r>
    </w:p>
    <w:p>
      <w:r>
        <w:rPr>
          <w:b w:val="0"/>
          <w:i w:val="0"/>
        </w:rPr>
        <w:t>3. Ưu đãi cho người lao động trong Xí nghiệp.</w:t>
      </w:r>
    </w:p>
    <w:p>
      <w:r>
        <w:rPr>
          <w:b w:val="0"/>
          <w:i w:val="0"/>
        </w:rPr>
        <w:t>Tổng số cổ phần bán ưu đãi cho 226 lao động trong Xí nghiệp là 12.300 cổ phần với giá trị được ưu đãi là 369.000.000 đồng. Trong đó, số cổ phần bán ưu đãi trả chậm cho 05 lao động nghèo là 260 cổ phần, trị giá 18.200.000 đồng.</w:t>
      </w:r>
    </w:p>
    <w:p>
      <w:r>
        <w:rPr>
          <w:b w:val="0"/>
          <w:i w:val="0"/>
        </w:rPr>
        <w:t>4. Về chi phí cổ phần hoá và đào tạo lại lao động của Xí nghiệp, Công ty Phát triển Khoáng sản 6 làm thủ tục, báo cáo Tổng công ty Khoáng sản Việt Nam và Bộ Công nghiệp phê duyệt theo các quy định hiện hành.</w:t>
      </w:r>
    </w:p>
    <w:p>
      <w:r>
        <w:rPr>
          <w:b/>
          <w:i w:val="0"/>
        </w:rPr>
        <w:t xml:space="preserve">Điều 2. </w:t>
      </w:r>
      <w:r>
        <w:rPr>
          <w:b w:val="0"/>
          <w:i w:val="0"/>
        </w:rPr>
        <w:t>Chuyển Xí nghiệp Gạch ngói gốm xây dựng thuộc Công ty Phát triển Khoáng sản 6 thành Công ty cổ phần Gạch ngói gốm Xây dựng Mỹ Xuân,</w:t>
      </w:r>
    </w:p>
    <w:p>
      <w:r>
        <w:rPr>
          <w:b w:val="0"/>
          <w:i w:val="0"/>
        </w:rPr>
        <w:t>- Tên tiếng Anh : MY XUAN BRICK TILE POTTERY AND CONSTRUCTION JOINT STOCK COMPANY;</w:t>
      </w:r>
    </w:p>
    <w:p>
      <w:r>
        <w:rPr>
          <w:b w:val="0"/>
          <w:i w:val="0"/>
        </w:rPr>
        <w:t>- Tên viết tắt : GMX;</w:t>
      </w:r>
    </w:p>
    <w:p>
      <w:r>
        <w:rPr>
          <w:b w:val="0"/>
          <w:i w:val="0"/>
        </w:rPr>
        <w:t>- Logo : ;</w:t>
      </w:r>
    </w:p>
    <w:p>
      <w:r>
        <w:rPr>
          <w:b w:val="0"/>
          <w:i w:val="0"/>
        </w:rPr>
        <w:t>- Trụ sở chính tại : xã Hắc Dịch, huyện Tân Thành, tỉnh Bà Rịa - Vũng Tàu.</w:t>
      </w:r>
    </w:p>
    <w:p>
      <w:r>
        <w:rPr>
          <w:b/>
          <w:i w:val="0"/>
        </w:rPr>
        <w:t xml:space="preserve">Điều 3. </w:t>
      </w:r>
      <w:r>
        <w:rPr>
          <w:b w:val="0"/>
          <w:i w:val="0"/>
        </w:rPr>
        <w:t>Công ty cổ phần kinh doanh các ngành nghề :</w:t>
      </w:r>
    </w:p>
    <w:p>
      <w:r>
        <w:rPr>
          <w:b w:val="0"/>
          <w:i w:val="0"/>
        </w:rPr>
        <w:t>- Khai thác nguyên liệu đất sét;</w:t>
      </w:r>
    </w:p>
    <w:p>
      <w:r>
        <w:rPr>
          <w:b w:val="0"/>
          <w:i w:val="0"/>
        </w:rPr>
        <w:t>- Sản xuất kinh doanh các sản phẩm gốm và vật liệu xây dựng;</w:t>
      </w:r>
    </w:p>
    <w:p>
      <w:r>
        <w:rPr>
          <w:b w:val="0"/>
          <w:i w:val="0"/>
        </w:rPr>
        <w:t>- Xây dựng: dân dụng, công nghiệp, nhà cho thuê, hạ tầng kỹ thuật mỏ;</w:t>
      </w:r>
    </w:p>
    <w:p>
      <w:r>
        <w:rPr>
          <w:b w:val="0"/>
          <w:i w:val="0"/>
        </w:rPr>
        <w:t>- Kinh doanh các ngành nghề khác phù hợp với quy định của pháp luật.</w:t>
      </w:r>
    </w:p>
    <w:p>
      <w:r>
        <w:rPr>
          <w:b/>
          <w:i w:val="0"/>
        </w:rPr>
        <w:t xml:space="preserve">Điều 4. </w:t>
      </w:r>
      <w:r>
        <w:rPr>
          <w:b w:val="0"/>
          <w:i w:val="0"/>
        </w:rPr>
        <w:t>Công ty cổ phần Gạch ngói gốm Xây dựng Mỹ Xuân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Khoáng sản Việt Nam có trách nhiệm chỉ đạo Công ty Phát triển Khoáng sản 6 tiến hành bán cổ phần và tổ chức Đại hội đồng cổ đông lần đầu Công ty cổ phần Gạch ngói gốm Xây dựng Mỹ Xuân theo đúng quy định hiện hành.</w:t>
      </w:r>
    </w:p>
    <w:p>
      <w:r>
        <w:rPr>
          <w:b w:val="0"/>
          <w:i w:val="0"/>
        </w:rPr>
        <w:t>Giám đốc và Kế toán trưởng Công ty Phát triển Khoáng sản 6 có trách nhiệm điều hành công việc của Xí nghiệp Gạch ngói gốm xây dựng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Khoáng sản Việt Nam, Giám đốc Công ty Phát triển Khoáng sản 6 và Chủ tịch Hội đồng quản trị, Giám đốc Công ty cổ phần Gạch ngói gốm Xây dựng Mỹ Xuân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Thúy</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Thúy</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Thúy</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Thúy</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