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1694/QĐ-UB-QLĐT Về việc tạm thu phí giao thông để duy tu, bảo dưỡng tuyến đường Bắc Nhà Bè - Nam Bình Chánh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1694/QĐ-UB-QLĐT</w:t>
        <w:br/>
        <w:t xml:space="preserve">     </w:t>
      </w:r>
      <w:r>
        <w:rPr>
          <w:b w:val="0"/>
          <w:i w:val="0"/>
        </w:rPr>
        <w:br/>
      </w:r>
      <w:r>
        <w:rPr>
          <w:b w:val="0"/>
          <w:i/>
        </w:rPr>
        <w:br/>
        <w:t xml:space="preserve">      TP. Hồ Chí Minh, ngày 30/ 3/1998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1694/QĐ-UB-QLĐT</w:t>
        <w:br/>
        <w:t xml:space="preserve">     </w:t>
      </w:r>
      <w:r>
        <w:rPr>
          <w:b w:val="0"/>
          <w:i w:val="0"/>
        </w:rPr>
        <w:br/>
      </w:r>
      <w:r>
        <w:rPr>
          <w:b w:val="0"/>
          <w:i/>
        </w:rPr>
        <w:br/>
        <w:t xml:space="preserve">      TP. Hồ Chí Minh, ngày 30/ 3/1998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HỒ CHÍ MINH</w:t>
        <w:br/>
        <w:t xml:space="preserve">      </w:t>
      </w:r>
    </w:p>
    <w:p>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pPr>
        <w:jc w:val="center"/>
      </w:pPr>
      <w:r>
        <w:rPr>
          <w:b w:val="0"/>
          <w:i w:val="0"/>
        </w:rPr>
        <w:br/>
        <w:t xml:space="preserve">       CỘNG HÒA XÃ HỘI CHỦ NGHĨA VIỆT NAM</w:t>
        <w:br/>
        <w:t xml:space="preserve">      </w:t>
      </w:r>
    </w:p>
    <w:p>
      <w:pPr>
        <w:jc w:val="center"/>
      </w:pPr>
      <w:r>
        <w:rPr>
          <w:b w:val="0"/>
          <w:i w:val="0"/>
        </w:rPr>
        <w:br/>
        <w:t xml:space="preserve">       Độc lập – Tự do – Hạnh phúc</w:t>
        <w:br/>
        <w:t xml:space="preserve">      </w:t>
      </w:r>
    </w:p>
    <w:p>
      <w:r>
        <w:rPr>
          <w:b w:val="0"/>
          <w:i w:val="0"/>
        </w:rPr>
        <w:br/>
      </w:r>
      <w:r>
        <w:rPr>
          <w:b w:val="0"/>
          <w:i w:val="0"/>
        </w:rPr>
        <w:br/>
        <w:t xml:space="preserve">      Số: 1694/QĐ-UB-QLĐT</w:t>
        <w:br/>
        <w:t xml:space="preserve">     </w:t>
      </w:r>
      <w:r>
        <w:rPr>
          <w:b w:val="0"/>
          <w:i w:val="0"/>
        </w:rPr>
        <w:br/>
      </w:r>
      <w:r>
        <w:rPr>
          <w:b w:val="0"/>
          <w:i/>
        </w:rPr>
        <w:br/>
        <w:t xml:space="preserve">      TP. Hồ Chí Minh, ngày 30/ 3/1998</w:t>
        <w:br/>
        <w:t xml:space="preserve">     </w:t>
      </w:r>
      <w:r>
        <w:rPr>
          <w:b w:val="0"/>
          <w:i w:val="0"/>
        </w:rPr>
        <w:br/>
      </w:r>
    </w:p>
    <w:p>
      <w:pPr>
        <w:jc w:val="center"/>
      </w:pPr>
      <w:r>
        <w:rPr>
          <w:b w:val="0"/>
          <w:i w:val="0"/>
        </w:rPr>
        <w:br/>
        <w:t xml:space="preserve">      Số: 1694/QĐ-UB-QLĐT</w:t>
        <w:br/>
        <w:t xml:space="preserve">     </w:t>
      </w:r>
    </w:p>
    <w:p>
      <w:pPr>
        <w:jc w:val="center"/>
      </w:pPr>
      <w:r>
        <w:rPr>
          <w:b w:val="0"/>
          <w:i w:val="0"/>
        </w:rPr>
        <w:br/>
        <w:t xml:space="preserve">      TP. Hồ Chí Minh, ngày 30/ 3/1998</w:t>
        <w:br/>
        <w:t xml:space="preserve">     </w:t>
      </w:r>
    </w:p>
    <w:p>
      <w:pPr>
        <w:jc w:val="center"/>
      </w:pPr>
      <w:r>
        <w:rPr>
          <w:b/>
          <w:i w:val="0"/>
        </w:rPr>
        <w:t>QUYẾT ĐỊNH CỦA UBND THÀNH PHỐ</w:t>
      </w:r>
    </w:p>
    <w:p>
      <w:pPr>
        <w:jc w:val="center"/>
      </w:pPr>
      <w:r>
        <w:rPr>
          <w:b w:val="0"/>
          <w:i w:val="0"/>
        </w:rPr>
        <w:t>Về việc tạm thu phí giao thông để duy tu, bảo dưỡng</w:t>
      </w:r>
    </w:p>
    <w:p>
      <w:pPr>
        <w:jc w:val="center"/>
      </w:pPr>
      <w:r>
        <w:rPr>
          <w:b w:val="0"/>
          <w:i w:val="0"/>
        </w:rPr>
        <w:t>tuyến đường Bắc Nhà Bè - Nam Bình Chánh.</w:t>
      </w:r>
    </w:p>
    <w:p>
      <w:pPr>
        <w:jc w:val="center"/>
      </w:pPr>
      <w:r>
        <w:rPr>
          <w:b/>
          <w:i w:val="0"/>
        </w:rPr>
        <w:t>ỦY BAN NHÂN DÂN THÀNH PHỐ HỒ CHÍ MINH</w:t>
      </w:r>
    </w:p>
    <w:p>
      <w:pPr>
        <w:jc w:val="both"/>
      </w:pPr>
      <w:r>
        <w:rPr>
          <w:b w:val="0"/>
          <w:i w:val="0"/>
        </w:rPr>
        <w:t>- Căn cứ Luật tổ chức Hội đồng nhân dân và Ủy ban nhân dân ngày 21/6/1994 ;</w:t>
      </w:r>
    </w:p>
    <w:p>
      <w:pPr>
        <w:jc w:val="both"/>
      </w:pPr>
      <w:r>
        <w:rPr>
          <w:b w:val="0"/>
          <w:i w:val="0"/>
        </w:rPr>
        <w:t>- Căn cứ Giấy phép đầu tư số 602/GP ngày 19/5/1993 của Ủy ban Nhà nước về Hợp tác và Đầu tư nay là Bộ Kế hoạch và Đầu tư cấp cho Công ty liên doanh Phú Mỹ Hưng ;</w:t>
      </w:r>
    </w:p>
    <w:p>
      <w:pPr>
        <w:jc w:val="both"/>
      </w:pPr>
      <w:r>
        <w:rPr>
          <w:b w:val="0"/>
          <w:i w:val="0"/>
        </w:rPr>
        <w:t>- Xét đề nghị của Công ty liên doanh Phú Mỹ Hưng tại tờ trình số 36- 98/PMH-VT ngày 24/01/1998 về việc xin phê duyệt phương án thu phí giao thông Đại lộ Nam Sài Gòn ;</w:t>
      </w:r>
    </w:p>
    <w:p>
      <w:pPr>
        <w:jc w:val="center"/>
      </w:pPr>
      <w:r>
        <w:rPr>
          <w:b/>
          <w:i w:val="0"/>
        </w:rPr>
        <w:t>QUYẾT ĐỊNH</w:t>
      </w:r>
    </w:p>
    <w:p>
      <w:pPr>
        <w:jc w:val="both"/>
      </w:pPr>
      <w:r>
        <w:rPr>
          <w:b/>
          <w:i w:val="0"/>
        </w:rPr>
        <w:t xml:space="preserve">Điều 1. </w:t>
      </w:r>
      <w:r>
        <w:rPr>
          <w:b w:val="0"/>
          <w:i w:val="0"/>
        </w:rPr>
        <w:t>Để duy tu và bảo dưỡng tuyến đường Bắc Nhà Bè - Nam Bình Chánh từ Liên tỉnh lộ 15 đến Quốc lộ 1A dài 17,8 km, theo Giấy phép đầu tư số 602/GP ngày 19/5/1993 của Ủy ban Nhà nước về Hợp tác và Đầu tư nay là Bộ Kế hoạch và Đầu tư; Ủy ban nhân dân thành phố Hồ Chí Minh cho phép Công ty liên doanh Phú Mỹ Hưng được thu phí đối với các phương tiện lưu thông trên tuyến đường Bắc Nhà Bè - Nam Bình Chánh.</w:t>
      </w:r>
    </w:p>
    <w:p>
      <w:pPr>
        <w:jc w:val="both"/>
      </w:pPr>
      <w:r>
        <w:rPr>
          <w:b/>
          <w:i w:val="0"/>
        </w:rPr>
        <w:t>Điều 2.</w:t>
      </w:r>
    </w:p>
    <w:p>
      <w:pPr>
        <w:jc w:val="both"/>
      </w:pPr>
      <w:r>
        <w:rPr>
          <w:b w:val="0"/>
          <w:i w:val="0"/>
        </w:rPr>
        <w:t>1. Phương án tổ chức thu phí giao thông được thực hiện ở 3 trạm cố định đặt trên tuyến đường và được tổ chức thu 2 chiều và thu 24/24 giờ.</w:t>
      </w:r>
    </w:p>
    <w:p>
      <w:pPr>
        <w:jc w:val="both"/>
      </w:pPr>
      <w:r>
        <w:rPr>
          <w:b w:val="0"/>
          <w:i w:val="0"/>
        </w:rPr>
        <w:t>2. Vị trí các trạm thu phí giao thông :</w:t>
      </w:r>
    </w:p>
    <w:p>
      <w:pPr>
        <w:jc w:val="both"/>
      </w:pPr>
      <w:r>
        <w:rPr>
          <w:b w:val="0"/>
          <w:i w:val="0"/>
        </w:rPr>
        <w:t>2. 1. Trạm 1 : Đặt tại giao lộ đường 34, phường Tân Phong, quận 7 ;</w:t>
      </w:r>
    </w:p>
    <w:p>
      <w:pPr>
        <w:jc w:val="both"/>
      </w:pPr>
      <w:r>
        <w:rPr>
          <w:b w:val="0"/>
          <w:i w:val="0"/>
        </w:rPr>
        <w:t>2. 2. Trạm 2 : Đặt tại giao lộ Quốc lộ 50, xã Bình Hưng, huyện Bình Chánh ;</w:t>
      </w:r>
    </w:p>
    <w:p>
      <w:pPr>
        <w:jc w:val="both"/>
      </w:pPr>
      <w:r>
        <w:rPr>
          <w:b w:val="0"/>
          <w:i w:val="0"/>
        </w:rPr>
        <w:t>2. 3. Trạm 3 : Tại giao lộ Hương lộ 7, xã Phong Phú, huyện Bình Chánh</w:t>
      </w:r>
    </w:p>
    <w:p>
      <w:pPr>
        <w:jc w:val="both"/>
      </w:pPr>
      <w:r>
        <w:rPr>
          <w:b/>
          <w:i w:val="0"/>
        </w:rPr>
        <w:t>Điều 3.</w:t>
      </w:r>
    </w:p>
    <w:p>
      <w:pPr>
        <w:jc w:val="both"/>
      </w:pPr>
      <w:r>
        <w:rPr>
          <w:b w:val="0"/>
          <w:i w:val="0"/>
        </w:rPr>
        <w:t>1. Vé thu phí giao thông trên tuyến đường Bắc Nhà Bè - Nam Bình Chánh phải đăng ký với Cục Thuế thành phố phát hành và mức thu phí được xác định như sau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Loại xe</w:t>
            </w:r>
            <w:r>
              <w:rPr>
                <w:b w:val="0"/>
                <w:i w:val="0"/>
              </w:rPr>
              <w:br/>
            </w:r>
            <w:r>
              <w:rPr>
                <w:b w:val="0"/>
                <w:i w:val="0"/>
              </w:rPr>
              <w:br/>
            </w:r>
            <w:r>
              <w:rPr>
                <w:b w:val="0"/>
                <w:i w:val="0"/>
              </w:rPr>
              <w:t>1.1. Xe khách :</w:t>
            </w:r>
            <w:r>
              <w:rPr>
                <w:b w:val="0"/>
                <w:i w:val="0"/>
              </w:rPr>
              <w:br/>
            </w:r>
            <w:r>
              <w:rPr>
                <w:b w:val="0"/>
                <w:i w:val="0"/>
              </w:rPr>
              <w:t>- Xe khách từ 9 chỗ ngồi đến dưới 15 chỗ ngồi :</w:t>
            </w:r>
            <w:r>
              <w:rPr>
                <w:b w:val="0"/>
                <w:i w:val="0"/>
              </w:rPr>
              <w:br/>
            </w:r>
            <w:r>
              <w:rPr>
                <w:b w:val="0"/>
                <w:i w:val="0"/>
              </w:rPr>
              <w:t>- Xe khách từ 15 chỗ đến 30 chỗ :</w:t>
            </w:r>
            <w:r>
              <w:rPr>
                <w:b w:val="0"/>
                <w:i w:val="0"/>
              </w:rPr>
              <w:br/>
            </w:r>
            <w:r>
              <w:rPr>
                <w:b w:val="0"/>
                <w:i w:val="0"/>
              </w:rPr>
              <w:t>- Xe khách trên 30 chỗ :</w:t>
            </w:r>
            <w:r>
              <w:rPr>
                <w:b w:val="0"/>
                <w:i w:val="0"/>
              </w:rPr>
              <w:br/>
            </w:r>
            <w:r>
              <w:rPr>
                <w:b w:val="0"/>
                <w:i w:val="0"/>
              </w:rPr>
              <w:t>1. 2. Xe vận tải hàng hóa :</w:t>
            </w:r>
            <w:r>
              <w:rPr>
                <w:b w:val="0"/>
                <w:i w:val="0"/>
              </w:rPr>
              <w:br/>
            </w:r>
            <w:r>
              <w:rPr>
                <w:b w:val="0"/>
                <w:i w:val="0"/>
              </w:rPr>
              <w:t>- Loại từ 1 tấn đến dưới 3,5 tấn :</w:t>
            </w:r>
            <w:r>
              <w:rPr>
                <w:b w:val="0"/>
                <w:i w:val="0"/>
              </w:rPr>
              <w:br/>
            </w:r>
            <w:r>
              <w:rPr>
                <w:b w:val="0"/>
                <w:i w:val="0"/>
              </w:rPr>
              <w:t>- Loại từ 3,5 tấn đến dưới 7 tấn :</w:t>
            </w:r>
            <w:r>
              <w:rPr>
                <w:b w:val="0"/>
                <w:i w:val="0"/>
              </w:rPr>
              <w:br/>
            </w:r>
            <w:r>
              <w:rPr>
                <w:b w:val="0"/>
                <w:i w:val="0"/>
              </w:rPr>
              <w:t>- Loại 7 tấn trở lên :</w:t>
            </w:r>
            <w:r>
              <w:rPr>
                <w:b w:val="0"/>
                <w:i w:val="0"/>
              </w:rPr>
              <w:br/>
            </w:r>
            <w:r>
              <w:rPr>
                <w:b w:val="0"/>
                <w:i w:val="0"/>
              </w:rPr>
              <w:t>. 3. Loại xe Container :</w:t>
            </w:r>
            <w:r>
              <w:rPr>
                <w:b w:val="0"/>
                <w:i w:val="0"/>
              </w:rPr>
              <w:br/>
            </w:r>
            <w:r>
              <w:rPr>
                <w:b w:val="0"/>
                <w:i w:val="0"/>
              </w:rPr>
              <w:t>- Loại xe vận chuyển Container 20ft :</w:t>
            </w:r>
            <w:r>
              <w:rPr>
                <w:b w:val="0"/>
                <w:i w:val="0"/>
              </w:rPr>
              <w:br/>
            </w:r>
            <w:r>
              <w:rPr>
                <w:b w:val="0"/>
                <w:i w:val="0"/>
              </w:rPr>
              <w:t>Loại xe vận chuyển Container 40ft :</w:t>
            </w:r>
          </w:p>
        </w:tc>
        <w:tc>
          <w:tcPr>
            <w:tcW w:type="dxa" w:w="4320"/>
          </w:tcPr>
          <w:p>
            <w:r>
              <w:rPr>
                <w:b w:val="0"/>
                <w:i w:val="0"/>
              </w:rPr>
              <w:br/>
            </w:r>
            <w:r>
              <w:rPr>
                <w:b w:val="0"/>
                <w:i w:val="0"/>
              </w:rPr>
              <w:t>Mức thu phí</w:t>
            </w:r>
            <w:r>
              <w:rPr>
                <w:b w:val="0"/>
                <w:i w:val="0"/>
              </w:rPr>
              <w:br/>
            </w:r>
            <w:r>
              <w:rPr>
                <w:b w:val="0"/>
                <w:i w:val="0"/>
              </w:rPr>
              <w:t xml:space="preserve">(ĐVN) </w:t>
            </w:r>
            <w:r>
              <w:rPr>
                <w:b w:val="0"/>
                <w:i w:val="0"/>
              </w:rPr>
              <w:br/>
            </w:r>
            <w:r>
              <w:rPr>
                <w:b w:val="0"/>
                <w:i w:val="0"/>
              </w:rPr>
              <w:br/>
            </w:r>
            <w:r>
              <w:rPr>
                <w:b w:val="0"/>
                <w:i w:val="0"/>
              </w:rPr>
              <w:t>7.000</w:t>
            </w:r>
            <w:r>
              <w:rPr>
                <w:b w:val="0"/>
                <w:i w:val="0"/>
              </w:rPr>
              <w:br/>
            </w:r>
            <w:r>
              <w:rPr>
                <w:b w:val="0"/>
                <w:i w:val="0"/>
              </w:rPr>
              <w:t>10.000</w:t>
            </w:r>
            <w:r>
              <w:rPr>
                <w:b w:val="0"/>
                <w:i w:val="0"/>
              </w:rPr>
              <w:br/>
            </w:r>
            <w:r>
              <w:rPr>
                <w:b w:val="0"/>
                <w:i w:val="0"/>
              </w:rPr>
              <w:t>15.000</w:t>
            </w:r>
            <w:r>
              <w:rPr>
                <w:b w:val="0"/>
                <w:i w:val="0"/>
              </w:rPr>
              <w:br/>
            </w:r>
            <w:r>
              <w:rPr>
                <w:b w:val="0"/>
                <w:i w:val="0"/>
              </w:rPr>
              <w:br/>
            </w:r>
            <w:r>
              <w:rPr>
                <w:b w:val="0"/>
                <w:i w:val="0"/>
              </w:rPr>
              <w:t>10.000</w:t>
            </w:r>
            <w:r>
              <w:rPr>
                <w:b w:val="0"/>
                <w:i w:val="0"/>
              </w:rPr>
              <w:br/>
            </w:r>
            <w:r>
              <w:rPr>
                <w:b w:val="0"/>
                <w:i w:val="0"/>
              </w:rPr>
              <w:t>15.000</w:t>
            </w:r>
            <w:r>
              <w:rPr>
                <w:b w:val="0"/>
                <w:i w:val="0"/>
              </w:rPr>
              <w:br/>
            </w:r>
            <w:r>
              <w:rPr>
                <w:b w:val="0"/>
                <w:i w:val="0"/>
              </w:rPr>
              <w:t>20.000</w:t>
            </w:r>
            <w:r>
              <w:rPr>
                <w:b w:val="0"/>
                <w:i w:val="0"/>
              </w:rPr>
              <w:br/>
            </w:r>
            <w:r>
              <w:rPr>
                <w:b w:val="0"/>
                <w:i w:val="0"/>
              </w:rPr>
              <w:br/>
            </w:r>
            <w:r>
              <w:rPr>
                <w:b w:val="0"/>
                <w:i w:val="0"/>
              </w:rPr>
              <w:t>25.000</w:t>
            </w:r>
            <w:r>
              <w:rPr>
                <w:b w:val="0"/>
                <w:i w:val="0"/>
              </w:rPr>
              <w:br/>
            </w:r>
            <w:r>
              <w:rPr>
                <w:b w:val="0"/>
                <w:i w:val="0"/>
              </w:rPr>
              <w:t>35.000</w:t>
            </w:r>
          </w:p>
        </w:tc>
      </w:tr>
    </w:tbl>
    <w:p>
      <w:pPr>
        <w:jc w:val="both"/>
      </w:pPr>
      <w:r>
        <w:rPr>
          <w:b w:val="0"/>
          <w:i w:val="0"/>
        </w:rPr>
        <w:t>1.4. Các loại xe khác:</w:t>
      </w:r>
    </w:p>
    <w:p>
      <w:pPr>
        <w:jc w:val="both"/>
      </w:pPr>
      <w:r>
        <w:rPr>
          <w:b w:val="0"/>
          <w:i w:val="0"/>
        </w:rPr>
        <w:t xml:space="preserve"> - Các loại xe chuyên dùng như xe ben, xe cẩu thì áp dụng đơn giá xe vận tải hàng hóa loại 7 tấn trở lên.</w:t>
      </w:r>
    </w:p>
    <w:p>
      <w:pPr>
        <w:jc w:val="both"/>
      </w:pPr>
      <w:r>
        <w:rPr>
          <w:b w:val="0"/>
          <w:i w:val="0"/>
        </w:rPr>
        <w:t>- Không thu phí đối với xe 2 bánh, 3 bánh, xe 4 bánh chở khách dưới 9 chỗ ngồi.</w:t>
      </w:r>
    </w:p>
    <w:p>
      <w:pPr>
        <w:jc w:val="both"/>
      </w:pPr>
      <w:r>
        <w:rPr>
          <w:b w:val="0"/>
          <w:i w:val="0"/>
        </w:rPr>
        <w:t>- Không thu phí các loại xe cứu hỏa, cứu thương, các loại xe được huy động để làm nhiệm vụ chiến đấu, phòng dịch, chống bão lụt, đảm bảo giao thông khẩn cấp, kiểm soát giao thông, thanh tra giao thông công chánh, các đoàn xe có Cảnh sát dẫn đường, đoàn xe tang.</w:t>
      </w:r>
    </w:p>
    <w:p>
      <w:pPr>
        <w:jc w:val="both"/>
      </w:pPr>
      <w:r>
        <w:rPr>
          <w:b w:val="0"/>
          <w:i w:val="0"/>
        </w:rPr>
        <w:t>- Cho phép giảm 5% giá vé đối với những người mua một lần trên 100 vé.</w:t>
      </w:r>
    </w:p>
    <w:p>
      <w:pPr>
        <w:jc w:val="both"/>
      </w:pPr>
      <w:r>
        <w:rPr>
          <w:b/>
          <w:i w:val="0"/>
        </w:rPr>
        <w:t xml:space="preserve">Điều 4. </w:t>
      </w:r>
      <w:r>
        <w:rPr>
          <w:b w:val="0"/>
          <w:i w:val="0"/>
        </w:rPr>
        <w:t>Tổ chức bộ máy thu phí và quản lý tài chánh.</w:t>
      </w:r>
    </w:p>
    <w:p>
      <w:pPr>
        <w:jc w:val="both"/>
      </w:pPr>
      <w:r>
        <w:rPr>
          <w:b w:val="0"/>
          <w:i w:val="0"/>
        </w:rPr>
        <w:t>1. Cho phép Công ty liên doanh Phú Mỹ Hưng được tổ chức bộ máy thu phí phù hợp với yêu cầu nhiệm vụ, thu đúng, thu đủ theo quy định. Các nhân viên tại các trạm thu phí được sử dụng các tín hiệu giao thông để yêu cầu phương tiện giao thông qua lại phải dừng xe để làm nghĩa vụ nộp phí giao thông.</w:t>
      </w:r>
    </w:p>
    <w:p>
      <w:pPr>
        <w:jc w:val="both"/>
      </w:pPr>
      <w:r>
        <w:rPr>
          <w:b w:val="0"/>
          <w:i w:val="0"/>
        </w:rPr>
        <w:t>2. Phí thu phải được nộp hàng ngày vào tài khoản riêng của Công ty liên doanh Phú Mỹ Hưng được mở tại Ngân hàng. Đơn vị thu phải lập báo cáo số thu hàng tháng và quyết toán thu, chi hàng năm theo hướng dẫn của Sở Tài chánh thành phố Hồ Chí Minh.</w:t>
      </w:r>
    </w:p>
    <w:p>
      <w:pPr>
        <w:jc w:val="both"/>
      </w:pPr>
      <w:r>
        <w:rPr>
          <w:b w:val="0"/>
          <w:i w:val="0"/>
        </w:rPr>
        <w:t>3. Nguồn thu phí được phép chi cho việc tổ chức bộ máy quản lý thu phí giao thông, xây dựng cơ sở vật chất tại các trạm thu phí. Để thực hiện chi cho duy tu, bảo dưỡng tuyến đường, Công ty liên doanh Phú Mỹ Hưng phải lập dự toán và báo cáo với Ủy ban nhân dân thành phố xét duyệt. Giao cho Sở Tài chánh thành phố hướng dẫn các khoản chi phí cho bộ máy quản lý thu phí giao thông.</w:t>
      </w:r>
    </w:p>
    <w:p>
      <w:pPr>
        <w:jc w:val="both"/>
      </w:pPr>
      <w:r>
        <w:rPr>
          <w:b/>
          <w:i w:val="0"/>
        </w:rPr>
        <w:t xml:space="preserve">Điều 5. </w:t>
      </w:r>
      <w:r>
        <w:rPr>
          <w:b w:val="0"/>
          <w:i w:val="0"/>
        </w:rPr>
        <w:t>Thời gian thu phí giao thông kể từ 05/4/1998.</w:t>
      </w:r>
    </w:p>
    <w:p>
      <w:pPr>
        <w:jc w:val="both"/>
      </w:pPr>
      <w:r>
        <w:rPr>
          <w:b w:val="0"/>
          <w:i w:val="0"/>
        </w:rPr>
        <w:t>Quyết định này được công bố trên các phương tiện thông tin đại chúng.</w:t>
      </w:r>
    </w:p>
    <w:p>
      <w:pPr>
        <w:jc w:val="both"/>
      </w:pPr>
      <w:r>
        <w:rPr>
          <w:b/>
          <w:i w:val="0"/>
        </w:rPr>
        <w:t xml:space="preserve">Điều 6. </w:t>
      </w:r>
      <w:r>
        <w:rPr>
          <w:b w:val="0"/>
          <w:i w:val="0"/>
        </w:rPr>
        <w:t>Chánh Văn phòng Ủy ban nhân dân thành phố, Giám đốc Sở Kế hoạch và Đầu tư thành phố, Giám đốc Sở Giao thông công chánh thành phố, Giám đốc Sở Tài chánh thành phố, Trưởng Ban Vật giá thành phố, Cục trưởng Cục Thuế thành phố, Trưởng Ban Quản lý Khu Nam thành phố, Công an thành phố, Bộ Chỉ huy Quân sự thành phố, Chủ tịch Ủy ban nhân dân quận 7, Chủ tịch Ủy ban nhân dân quận 8, Chủ tịch Ủy ban nhân dân huyện Bình Chánh và Công ty liên doanh Phú Mỹ Hưng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TỊCH/THƯỜNG TRỰC</w:t>
        <w:br/>
        <w:t xml:space="preserve">     </w:t>
      </w:r>
      <w:r>
        <w:rPr>
          <w:b/>
          <w:i w:val="0"/>
        </w:rPr>
        <w:br/>
      </w:r>
      <w:r>
        <w:rPr>
          <w:b/>
          <w:i/>
        </w:rPr>
        <w:br/>
        <w:t xml:space="preserve">      (Đã ký)</w:t>
        <w:br/>
        <w:t xml:space="preserve">     </w:t>
      </w:r>
      <w:r>
        <w:rPr>
          <w:b/>
          <w:i w:val="0"/>
        </w:rPr>
        <w:br/>
      </w:r>
      <w:r>
        <w:rPr>
          <w:b/>
          <w:i w:val="0"/>
        </w:rPr>
        <w:br/>
        <w:t xml:space="preserve">      Lê Thanh Hải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TỊCH/THƯỜNG TRỰC</w:t>
        <w:br/>
        <w:t xml:space="preserve">     </w:t>
      </w:r>
      <w:r>
        <w:rPr>
          <w:b/>
          <w:i w:val="0"/>
        </w:rPr>
        <w:br/>
      </w:r>
      <w:r>
        <w:rPr>
          <w:b/>
          <w:i/>
        </w:rPr>
        <w:br/>
        <w:t xml:space="preserve">      (Đã ký)</w:t>
        <w:br/>
        <w:t xml:space="preserve">     </w:t>
      </w:r>
      <w:r>
        <w:rPr>
          <w:b/>
          <w:i w:val="0"/>
        </w:rPr>
        <w:br/>
      </w:r>
      <w:r>
        <w:rPr>
          <w:b/>
          <w:i w:val="0"/>
        </w:rPr>
        <w:br/>
        <w:t xml:space="preserve">      Lê Thanh Hải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TỊCH/THƯỜNG TRỰC</w:t>
        <w:br/>
        <w:t xml:space="preserve">     </w:t>
      </w:r>
      <w:r>
        <w:rPr>
          <w:b w:val="0"/>
          <w:i w:val="0"/>
        </w:rPr>
        <w:br/>
      </w:r>
      <w:r>
        <w:rPr>
          <w:b/>
          <w:i/>
        </w:rPr>
        <w:br/>
        <w:t xml:space="preserve">      (Đã ký)</w:t>
        <w:br/>
        <w:t xml:space="preserve">     </w:t>
      </w:r>
      <w:r>
        <w:rPr>
          <w:b w:val="0"/>
          <w:i w:val="0"/>
        </w:rPr>
        <w:br/>
      </w:r>
      <w:r>
        <w:rPr>
          <w:b/>
          <w:i w:val="0"/>
        </w:rPr>
        <w:br/>
        <w:t xml:space="preserve">      Lê Thanh Hải</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TỊCH/THƯỜNG TRỰC</w:t>
        <w:br/>
        <w:t xml:space="preserve">     </w:t>
      </w:r>
    </w:p>
    <w:p>
      <w:r>
        <w:rPr>
          <w:b w:val="0"/>
          <w:i w:val="0"/>
        </w:rPr>
        <w:br/>
        <w:t xml:space="preserve">      (Đã ký)</w:t>
        <w:br/>
        <w:t xml:space="preserve">     </w:t>
      </w:r>
    </w:p>
    <w:p>
      <w:r>
        <w:rPr>
          <w:b w:val="0"/>
          <w:i w:val="0"/>
        </w:rPr>
        <w:br/>
        <w:t xml:space="preserve">      Lê Thanh 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