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1695/QĐ-UBND năm 2011 về Kế hoạch thực hiện Chương trình bình ổn thị trường mặt hàng dược phẩm thiết yếu trên địa bàn thành phố Hồ Chí Minh năm 2011 và Tết Nhâm thìn năm 2012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r>
        <w:br/>
      </w:r>
      <w:r>
        <w:rPr>
          <w:b w:val="0"/>
          <w:i w:val="0"/>
        </w:rPr>
        <w:t xml:space="preserve">VỀ BAN HÀNH KẾ HOẠCH THỰC HIỆN CHƯƠNG TRÌNH BÌNH ỔN THỊ TRƯỜNG CÁC MẶT HÀNG </w:t>
      </w:r>
      <w:r>
        <w:br/>
      </w:r>
      <w:r>
        <w:rPr>
          <w:b w:val="0"/>
          <w:i w:val="0"/>
        </w:rPr>
        <w:br/>
        <w:t xml:space="preserve">     DƯỢC PHẨM THIẾT YẾU TRÊN ĐỊA BÀN THÀNH PHỐ HỒ CHÍ MINH NĂM </w:t>
      </w:r>
      <w:r>
        <w:br/>
      </w:r>
      <w:r>
        <w:rPr>
          <w:b w:val="0"/>
          <w:i w:val="0"/>
        </w:rPr>
        <w:br/>
        <w:t xml:space="preserve">     2011 VÀ TẾT NHÂM THÌN NĂM  2012</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Nghị quyết số 11/NQ-CP ngày 24 tháng 02 năm 2011 của Chính phủ về những giải pháp chủ yếu tập trung kiềm chế lạm phát, ổn định kinh tế vĩ mô, bảo đảm an sinh xã hội;</w:t>
      </w:r>
    </w:p>
    <w:p>
      <w:r>
        <w:rPr>
          <w:b w:val="0"/>
          <w:i/>
        </w:rPr>
        <w:t>Căn cứ Chương trình Hành động số 06-CTrHĐ/TU ngày 08 tháng 3 năm 2011 của Ban Thường vụ Thành ủy thành phố Hồ Chí Minh thực hiện chỉ đạo của Bộ Chính trị về triển khai Nghị quyết số 11/NQ-CP của Chính phủ;</w:t>
      </w:r>
    </w:p>
    <w:p>
      <w:r>
        <w:rPr>
          <w:b w:val="0"/>
          <w:i/>
        </w:rPr>
        <w:t>Căn cứ Chỉ thị số 08/2011/CT-UBND ngày 02 tháng 3 năm 2011 của Ủy ban nhân dân thành phố về triển khai thực hiện Nghị quyết số 11/NQ-CP ngày 24 tháng 02 năm 2011 của Chính phủ về những giải pháp chủ yếu tập trung kiềm chế lạm phát, ổn định kinh tế vĩ mô, bảo đảm an sinh xã hội;</w:t>
      </w:r>
    </w:p>
    <w:p>
      <w:r>
        <w:rPr>
          <w:b w:val="0"/>
          <w:i/>
        </w:rPr>
        <w:t>Xét đề nghị của Giám đốc Sở Y tế tại Tờ trình số 1599/TTr-SYT ngày 30 tháng 3 năm 2011 về Kế hoạch thực hiện Chương trình bình ổn thị trường các mặt hàng dược phẩm thiết yếu trên địa bàn thành phố năm 2011 và Tờ trình số 1621/TTr-SYT ngày 31 tháng 3 năm 2011 về chọn doanh nghiệp tham gia Chương trình bình ổn thị trường các mặt hàng dược phẩm thiết yếu trên địa bàn thành phố năm 2011,</w:t>
      </w:r>
    </w:p>
    <w:p>
      <w:pPr>
        <w:jc w:val="center"/>
      </w:pPr>
      <w:r>
        <w:rPr>
          <w:b/>
          <w:i w:val="0"/>
        </w:rPr>
        <w:t>QUYẾT ĐỊNH:</w:t>
      </w:r>
    </w:p>
    <w:p>
      <w:r>
        <w:rPr>
          <w:b/>
          <w:i w:val="0"/>
        </w:rPr>
        <w:t xml:space="preserve">Điều 1. </w:t>
      </w:r>
      <w:r>
        <w:rPr>
          <w:b w:val="0"/>
          <w:i w:val="0"/>
        </w:rPr>
        <w:t>Nay ban hành Kế hoạch thực hiện Chương trình bình ổn thị trường các mặt hàng dược phẩm thiết yếu trên địa bàn thành phố Hồ Chí Minh năm 2011 và Tết Nhâm thìn năm 2012 (kèm theo Quyết định này).</w:t>
      </w:r>
    </w:p>
    <w:p>
      <w:r>
        <w:rPr>
          <w:b/>
          <w:i w:val="0"/>
        </w:rPr>
        <w:t xml:space="preserve">Điều 2. </w:t>
      </w:r>
      <w:r>
        <w:rPr>
          <w:b w:val="0"/>
          <w:i w:val="0"/>
        </w:rPr>
        <w:t>Giao Sở Y tế là cơ quan thường trực, chịu trách nhiệm triển khai thực hiện kế hoạch này, định kỳ báo cáo Ủy ban nhân dân thành phố kết quả thực hiện.</w:t>
      </w:r>
    </w:p>
    <w:p>
      <w:r>
        <w:rPr>
          <w:b/>
          <w:i w:val="0"/>
        </w:rPr>
        <w:t>Điều 3.</w:t>
      </w:r>
      <w:r>
        <w:rPr>
          <w:b/>
          <w:i w:val="0"/>
        </w:rPr>
        <w:t xml:space="preserve"> </w:t>
      </w:r>
      <w:r>
        <w:rPr>
          <w:b w:val="0"/>
          <w:i w:val="0"/>
        </w:rPr>
        <w:t>Quyết định này có hiệu lực thi hành kể từ ngày ký.</w:t>
      </w:r>
    </w:p>
    <w:p>
      <w:r>
        <w:rPr>
          <w:b/>
          <w:i w:val="0"/>
        </w:rPr>
        <w:t>Điều 4.</w:t>
      </w:r>
      <w:r>
        <w:rPr>
          <w:b/>
          <w:i w:val="0"/>
        </w:rPr>
        <w:t xml:space="preserve"> </w:t>
      </w:r>
      <w:r>
        <w:rPr>
          <w:b w:val="0"/>
          <w:i w:val="0"/>
        </w:rPr>
        <w:t>Chánh Văn phòng Ủy ban nhân dân thành phố, Giám đốc Sở Công Thương, Giám đốc Sở Kế hoạch và Đầu tư, Giám đốc Sở Tài chính, Giám đốc Sở Nông nghiệp và Phát triển nông thôn, Giám đốc Sở Thông tin và Truyền thông, Giám đốc Sở Giao thông vận tải, Giám đốc Sở Y tế, Giám đốc Công an thành phố, Giám đốc Sở Cảnh sát Phòng cháy và chữa cháy, Trưởng Ban Quản lý các Khu Chế xuất và Công nghiệp thành phố, Chi cục trưởng Chi cục Quản lý thị trường thành phố, Tổng Giám đốc Công ty Đầu tư tài chính nhà nước thành phố, Chủ tịch Ủy ban nhân dân các quận - huyện và Thủ trưởng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KT. CHỦ TỊCH</w:t>
            </w:r>
            <w:r>
              <w:br/>
            </w:r>
            <w:r>
              <w:rPr>
                <w:b/>
                <w:i w:val="0"/>
              </w:rPr>
              <w:t>PHÓ CHỦ TỊCH</w:t>
            </w:r>
            <w:r>
              <w:rPr>
                <w:b w:val="0"/>
                <w:i w:val="0"/>
              </w:rPr>
              <w:br/>
            </w:r>
            <w:r>
              <w:rPr>
                <w:b/>
                <w:i w:val="0"/>
              </w:rPr>
              <w:t>Nguyễn Thị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