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1697/QĐ-TTg Phê duyệt phương án sắp xếp, đổi mới doanh nghiệp 100% vốn nhà nước thuộc Ủy ban nhân dân tỉnh Bắc Ninh giai đoạn 2007 - 2010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1697/QĐ-TTg</w:t>
        <w:br/>
        <w:t xml:space="preserve">     </w:t>
      </w:r>
      <w:r>
        <w:rPr>
          <w:b w:val="0"/>
          <w:i w:val="0"/>
        </w:rPr>
        <w:br/>
      </w:r>
      <w:r>
        <w:rPr>
          <w:b w:val="0"/>
          <w:i/>
        </w:rPr>
        <w:br/>
        <w:t xml:space="preserve">      Hà Nội, Ngày 19 tháng 12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1697/QĐ-TTg</w:t>
        <w:br/>
        <w:t xml:space="preserve">     </w:t>
      </w:r>
      <w:r>
        <w:rPr>
          <w:b w:val="0"/>
          <w:i w:val="0"/>
        </w:rPr>
        <w:br/>
      </w:r>
      <w:r>
        <w:rPr>
          <w:b w:val="0"/>
          <w:i/>
        </w:rPr>
        <w:br/>
        <w:t xml:space="preserve">      Hà Nội, Ngày 19 tháng 12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1697/QĐ-TTg</w:t>
        <w:br/>
        <w:t xml:space="preserve">     </w:t>
      </w:r>
      <w:r>
        <w:rPr>
          <w:b w:val="0"/>
          <w:i w:val="0"/>
        </w:rPr>
        <w:br/>
      </w:r>
      <w:r>
        <w:rPr>
          <w:b w:val="0"/>
          <w:i/>
        </w:rPr>
        <w:br/>
        <w:t xml:space="preserve">      Hà Nội, Ngày 19 tháng 12 năm 2007</w:t>
        <w:br/>
        <w:t xml:space="preserve">     </w:t>
      </w:r>
      <w:r>
        <w:rPr>
          <w:b w:val="0"/>
          <w:i w:val="0"/>
        </w:rPr>
        <w:br/>
      </w:r>
    </w:p>
    <w:p>
      <w:pPr>
        <w:jc w:val="center"/>
      </w:pPr>
      <w:r>
        <w:rPr>
          <w:b w:val="0"/>
          <w:i w:val="0"/>
        </w:rPr>
        <w:br/>
        <w:t xml:space="preserve">      Số: 1697/QĐ-TTg</w:t>
        <w:br/>
        <w:t xml:space="preserve">     </w:t>
      </w:r>
    </w:p>
    <w:p>
      <w:pPr>
        <w:jc w:val="center"/>
      </w:pPr>
      <w:r>
        <w:rPr>
          <w:b w:val="0"/>
          <w:i w:val="0"/>
        </w:rPr>
        <w:br/>
        <w:t xml:space="preserve">      Hà Nội, Ngày 19 tháng 12 năm 2007</w:t>
        <w:br/>
        <w:t xml:space="preserve">     </w:t>
      </w:r>
    </w:p>
    <w:p>
      <w:r>
        <w:rPr>
          <w:b/>
          <w:i w:val="0"/>
        </w:rPr>
        <w:t>QUYẾT ĐỊNH</w:t>
      </w:r>
    </w:p>
    <w:p>
      <w:r>
        <w:rPr>
          <w:b/>
          <w:i w:val="0"/>
        </w:rPr>
        <w:t>Phê duyệt phương án sắp xếp, đổi mới doanh nghiệp 100% vốn nhà nước thuộc Ủy ban nhân dân tỉnh Bắc Ninh giai đoạn 2007 - 2010</w:t>
      </w:r>
    </w:p>
    <w:p>
      <w:r>
        <w:rPr>
          <w:b/>
          <w:i w:val="0"/>
        </w:rPr>
        <w:t>______________________________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Quyết định số 38/2007/QĐ-TTg ngày 20 tháng 3 năm 2007 của Thủ tướng Chính phủ về ban hành tiêu chí, danh mục phân loại doanh nghiệp 100% vốn nhà nước;</w:t>
      </w:r>
      <w:r>
        <w:br/>
      </w:r>
      <w:r>
        <w:rPr>
          <w:b w:val="0"/>
          <w:i/>
        </w:rPr>
        <w:br/>
        <w:t xml:space="preserve">     Xét đề nghị của Ủy ban nhân dân tỉnh Bắc Ninh</w:t>
      </w:r>
      <w:r>
        <w:rPr>
          <w:b w:val="0"/>
          <w:i w:val="0"/>
        </w:rPr>
        <w:t>,</w:t>
      </w:r>
    </w:p>
    <w:p>
      <w:r>
        <w:rPr>
          <w:b/>
          <w:i w:val="0"/>
        </w:rPr>
        <w:t>QUYẾT ĐỊNH:</w:t>
      </w:r>
    </w:p>
    <w:p>
      <w:r>
        <w:rPr>
          <w:b/>
          <w:i w:val="0"/>
        </w:rPr>
        <w:t>Điều 1.</w:t>
      </w:r>
      <w:r>
        <w:rPr>
          <w:b w:val="0"/>
          <w:i w:val="0"/>
        </w:rPr>
        <w:t xml:space="preserve"> Phê duyệt Phương án sắp xếp, đổi mới doanh nghiệp 100% vốn nhà nước thuộc Ủy ban nhân dân tỉnh Bắc Ninh giai đoạn 2007 - 2010 như sau:</w:t>
      </w:r>
    </w:p>
    <w:p>
      <w:r>
        <w:rPr>
          <w:b w:val="0"/>
          <w:i w:val="0"/>
        </w:rPr>
        <w:t>Chuyển thành công ty trách nhiệm hữu hạn một thành viên các doanh nghiệp sau trong năm 2008: - Công ty Xổ số Bắc Ninh. - Công ty Khai thác công trình thuỷ lợi Nam Đuống. - Công ty Khai thác công trình thuỷ lợi Bắc Đuống.</w:t>
      </w:r>
    </w:p>
    <w:p>
      <w:r>
        <w:rPr>
          <w:b/>
          <w:i w:val="0"/>
        </w:rPr>
        <w:t xml:space="preserve">Điều 2. </w:t>
      </w:r>
      <w:r>
        <w:rPr>
          <w:b w:val="0"/>
          <w:i w:val="0"/>
        </w:rPr>
        <w:t>Chủ tịch Ủy ban nhân dân tỉnh Bắc Ninh có trách nhiệm chỉ đạo thực hiện việc sắp xếp, đổi mới doanh nghiệp 100% vốn nhà nước trực thuộc theo đúng nội dung và tiến độ đã được duyệt.</w:t>
      </w:r>
    </w:p>
    <w:p>
      <w:r>
        <w:rPr>
          <w:b w:val="0"/>
          <w:i w:val="0"/>
        </w:rPr>
        <w:t>Các Bộ: Tài chính, Kế hoạch và Đầu tư, Nội vụ, Lao động - Thương binh và Xã hội và các cơ quan liên quan có trách nhiệm phối hợp với Ủy ban nhân dân tỉnh Bắc Ninh trong việc thực hiện Quyết định này. Ban Chỉ đạo Đổi mới và Phát triển doanh nghiệp chịu trách nhiệm chỉ đạo, đôn đốc, hướng dẫn và theo dõi việc thực hiện.</w:t>
      </w:r>
    </w:p>
    <w:p>
      <w:r>
        <w:rPr>
          <w:b/>
          <w:i w:val="0"/>
        </w:rPr>
        <w:t xml:space="preserve">Điều 3. </w:t>
      </w:r>
      <w:r>
        <w:rPr>
          <w:b w:val="0"/>
          <w:i w:val="0"/>
        </w:rPr>
        <w:t>Quyết định này có hiệu lực thi hành kể từ ngày ký.</w:t>
      </w:r>
    </w:p>
    <w:p>
      <w:r>
        <w:rPr>
          <w:b w:val="0"/>
          <w:i w:val="0"/>
        </w:rPr>
        <w:t>Chủ tịch Ủy ban nhân dân tỉnh Bắc Ninh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