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Quyết định số 169/2004/QĐ-UB Ban hành Qui định trình tự - thủ tục mua bán và cấp Giấy chứng nhận quyền sở hữu nhà ở và quyền sử dụng đất ở căn hộ tại các khu chung cư</w:t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 xml:space="preserve">UỶ BAN NHÂN DÂN </w:t>
      </w:r>
      <w:r>
        <w:rPr>
          <w:b/>
          <w:i w:val="0"/>
        </w:rPr>
        <w:br/>
      </w:r>
      <w:r>
        <w:br/>
      </w:r>
      <w:r>
        <w:rPr>
          <w:b/>
          <w:i w:val="0"/>
        </w:rPr>
        <w:t>TỈNH THỪA THIÊN HUẾ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CỘNG HÒA XÃ HỘI CHỦ NGHĨA VIỆT NAM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Độc lập – Tự do – Hạnh phúc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Số: 169/2004/QĐ-UB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/>
        </w:rPr>
        <w:br/>
      </w:r>
      <w:r>
        <w:rPr>
          <w:b w:val="0"/>
          <w:i/>
        </w:rPr>
        <w:t>Huế, ngày 28 tháng 1 năm 2004</w:t>
      </w:r>
      <w:r>
        <w:rPr>
          <w:b w:val="0"/>
          <w:i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 xml:space="preserve">UỶ BAN NHÂN DÂN </w:t>
      </w:r>
      <w:r>
        <w:rPr>
          <w:b/>
          <w:i w:val="0"/>
        </w:rPr>
        <w:br/>
      </w:r>
      <w:r>
        <w:br/>
      </w:r>
      <w:r>
        <w:rPr>
          <w:b/>
          <w:i w:val="0"/>
        </w:rPr>
        <w:t>TỈNH THỪA THIÊN HUẾ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CỘNG HÒA XÃ HỘI CHỦ NGHĨA VIỆT NAM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Độc lập – Tự do – Hạnh phúc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 xml:space="preserve">UỶ BAN NHÂN DÂN </w:t>
      </w:r>
      <w:r>
        <w:rPr>
          <w:b w:val="0"/>
          <w:i w:val="0"/>
        </w:rPr>
        <w:br/>
      </w:r>
      <w:r>
        <w:br/>
      </w:r>
      <w:r>
        <w:rPr>
          <w:b w:val="0"/>
          <w:i w:val="0"/>
        </w:rPr>
        <w:t>TỈNH THỪA THIÊN HUẾ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 xml:space="preserve">UỶ BAN NHÂN DÂN </w:t>
      </w:r>
      <w:r>
        <w:rPr>
          <w:b w:val="0"/>
          <w:i w:val="0"/>
        </w:rPr>
        <w:br/>
      </w:r>
      <w:r>
        <w:br/>
      </w:r>
      <w:r>
        <w:rPr>
          <w:b w:val="0"/>
          <w:i w:val="0"/>
        </w:rPr>
        <w:t>TỈNH THỪA THIÊN HUẾ</w:t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CỘNG HÒA XÃ HỘI CHỦ NGHĨA VIỆT NAM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Độc lập – Tự do – Hạnh phúc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>CỘNG HÒA XÃ HỘI CHỦ NGHĨA VIỆT NAM</w:t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>Độc lập – Tự do – Hạnh phúc</w:t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Số: 169/2004/QĐ-UB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/>
        </w:rPr>
        <w:br/>
      </w:r>
      <w:r>
        <w:rPr>
          <w:b w:val="0"/>
          <w:i/>
        </w:rPr>
        <w:t>Huế, ngày 28 tháng 1 năm 2004</w:t>
      </w:r>
      <w:r>
        <w:rPr>
          <w:b w:val="0"/>
          <w:i/>
        </w:rPr>
        <w:br/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t>Số: 169/2004/QĐ-UB</w:t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t>Huế, ngày 28 tháng 1 năm 2004</w:t>
      </w:r>
      <w:r>
        <w:rPr>
          <w:b w:val="0"/>
          <w:i w:val="0"/>
        </w:rPr>
        <w:br/>
      </w:r>
    </w:p>
    <w:p>
      <w:r>
        <w:rPr>
          <w:b/>
          <w:i w:val="0"/>
        </w:rPr>
        <w:t>QUYẾT ĐỊNH</w:t>
      </w:r>
      <w:r>
        <w:br/>
      </w:r>
      <w:r>
        <w:rPr>
          <w:b/>
          <w:i w:val="0"/>
        </w:rPr>
        <w:t xml:space="preserve">Ban hành Qui định trình tự - thủ tục mua bán và cấp Giấy chứng nhận </w:t>
      </w:r>
      <w:r>
        <w:br/>
      </w:r>
      <w:r>
        <w:rPr>
          <w:b/>
          <w:i w:val="0"/>
        </w:rPr>
        <w:br/>
        <w:t xml:space="preserve">      quyền sở hữu nhà ở và quyền sử dụng đất ở căn hộ tại các khu chung cư</w:t>
      </w:r>
      <w:r>
        <w:rPr>
          <w:b w:val="0"/>
          <w:i w:val="0"/>
        </w:rPr>
        <w:t>.</w:t>
      </w:r>
    </w:p>
    <w:p>
      <w:r>
        <w:rPr>
          <w:b/>
          <w:i w:val="0"/>
        </w:rPr>
        <w:t>__________________</w:t>
      </w:r>
    </w:p>
    <w:p>
      <w:r>
        <w:rPr>
          <w:b/>
          <w:i w:val="0"/>
        </w:rPr>
        <w:t>UỶ BAN NHÂN DÂN TỈNH THỪA THIÊN HUẾ</w:t>
      </w:r>
    </w:p>
    <w:p>
      <w:r>
        <w:rPr>
          <w:b w:val="0"/>
          <w:i/>
        </w:rPr>
        <w:t>- Căn cứ Luật Tổ chức HĐND và UBND Quốc hội thông qua ngày 26/11/2003;</w:t>
      </w:r>
    </w:p>
    <w:p>
      <w:r>
        <w:rPr>
          <w:b w:val="0"/>
          <w:i/>
        </w:rPr>
        <w:t xml:space="preserve">- Căn cứ Bộ Luật Dân sự ngày 28/10/1995; </w:t>
      </w:r>
    </w:p>
    <w:p>
      <w:r>
        <w:rPr>
          <w:b w:val="0"/>
          <w:i/>
        </w:rPr>
        <w:t>- Căn cứ Luật Đất đai năm 1993 và Luật sửa đổi, bổ sung một số điều của Luật Đất đai năm 1998, năm 2001;</w:t>
      </w:r>
    </w:p>
    <w:p>
      <w:r>
        <w:rPr>
          <w:b w:val="0"/>
          <w:i/>
        </w:rPr>
        <w:t>- Căn cứ Nghị định số 61/CP ngày 05/7/1994 của Chính phủ về mua bán và kinh doanh nhà ở;</w:t>
      </w:r>
    </w:p>
    <w:p>
      <w:r>
        <w:rPr>
          <w:b w:val="0"/>
          <w:i/>
        </w:rPr>
        <w:t>- Xét đề nghị của Giám đốc Sở xây dựng tại tờ trình số 612/XD-QLN ngày 10/12/2003.</w:t>
      </w:r>
    </w:p>
    <w:p>
      <w:r>
        <w:rPr>
          <w:b/>
          <w:i w:val="0"/>
        </w:rPr>
        <w:t>QUYẾT ĐỊNH</w:t>
      </w:r>
    </w:p>
    <w:p>
      <w:pPr>
        <w:jc w:val="both"/>
      </w:pPr>
      <w:r>
        <w:rPr>
          <w:b/>
          <w:i w:val="0"/>
        </w:rPr>
        <w:t xml:space="preserve">Điều 1. </w:t>
      </w:r>
      <w:r>
        <w:rPr>
          <w:b w:val="0"/>
          <w:i w:val="0"/>
        </w:rPr>
        <w:t>Ban hành kèm theo quyết định này"Quy định trình tự - thủ tục mua bán và cấp giấy chứng nhận quyền sở hữu nhà ở và quyền sử dụng đất ở căn hộ tại các khu chung cư".</w:t>
      </w:r>
    </w:p>
    <w:p>
      <w:pPr>
        <w:jc w:val="both"/>
      </w:pPr>
      <w:r>
        <w:rPr>
          <w:b/>
          <w:i w:val="0"/>
        </w:rPr>
        <w:t xml:space="preserve">Điều 2. </w:t>
      </w:r>
      <w:r>
        <w:rPr>
          <w:b w:val="0"/>
          <w:i w:val="0"/>
        </w:rPr>
        <w:t>Quyết định này có hiệu lực thi hành sau 15 ngày kể từ ngày ký.</w:t>
      </w:r>
    </w:p>
    <w:p>
      <w:pPr>
        <w:jc w:val="both"/>
      </w:pPr>
      <w:r>
        <w:rPr>
          <w:b/>
          <w:i w:val="0"/>
        </w:rPr>
        <w:t xml:space="preserve">Điều 3. </w:t>
      </w:r>
      <w:r>
        <w:rPr>
          <w:b w:val="0"/>
          <w:i w:val="0"/>
        </w:rPr>
        <w:t>Chánh văn phòng HĐND và UBND Tỉnh; Giám đốc các Sở: Kế hoạch - Đầu tư, Tài chính, Xây dựng, Tài nguyên - Môi trường, Tư pháp; Chủ tịch UBND thành phố Huế; Chủ tịch UBND các huyện; Giám đốc Công ty kinh doanh nhà; Giám đốc công ty Xây lắp và các đơn vị tổ chức, cá nhân có liên quan chịu trách nhiệm thi hành Quyết định này.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rPr>
                <w:b w:val="0"/>
                <w:i w:val="0"/>
              </w:rPr>
              <w:br/>
            </w:r>
            <w:r>
              <w:rPr>
                <w:b/>
                <w:i w:val="0"/>
              </w:rPr>
              <w:br/>
            </w:r>
            <w:r>
              <w:rPr>
                <w:b/>
                <w:i w:val="0"/>
              </w:rPr>
              <w:t xml:space="preserve">TM. ỦY BAN NHÂN DÂN </w:t>
            </w:r>
            <w:r>
              <w:rPr>
                <w:b/>
                <w:i w:val="0"/>
              </w:rPr>
              <w:br/>
            </w:r>
            <w:r>
              <w:br/>
            </w:r>
            <w:r>
              <w:rPr>
                <w:b/>
                <w:i w:val="0"/>
              </w:rPr>
              <w:t xml:space="preserve">KT. CHỦ TỊCH </w:t>
            </w:r>
            <w:r>
              <w:rPr>
                <w:b/>
                <w:i w:val="0"/>
              </w:rPr>
              <w:br/>
            </w:r>
            <w:r>
              <w:br/>
            </w:r>
            <w:r>
              <w:rPr>
                <w:b/>
                <w:i w:val="0"/>
              </w:rPr>
              <w:t>PHÓ CHỦ TỊCH</w:t>
            </w:r>
            <w:r>
              <w:rPr>
                <w:b/>
                <w:i w:val="0"/>
              </w:rPr>
              <w:br/>
            </w:r>
            <w:r>
              <w:rPr>
                <w:b w:val="0"/>
                <w:i w:val="0"/>
              </w:rPr>
              <w:br/>
            </w:r>
            <w:r>
              <w:rPr>
                <w:b/>
                <w:i/>
              </w:rPr>
              <w:br/>
            </w:r>
            <w:r>
              <w:rPr>
                <w:b/>
                <w:i/>
              </w:rPr>
              <w:t>(Đã ký)</w:t>
            </w:r>
            <w:r>
              <w:rPr>
                <w:b/>
                <w:i/>
              </w:rPr>
              <w:br/>
            </w:r>
            <w:r>
              <w:rPr>
                <w:b w:val="0"/>
                <w:i w:val="0"/>
              </w:rPr>
              <w:br/>
            </w:r>
            <w:r>
              <w:rPr>
                <w:b/>
                <w:i w:val="0"/>
              </w:rPr>
              <w:br/>
            </w:r>
            <w:r>
              <w:rPr>
                <w:b/>
                <w:i w:val="0"/>
              </w:rPr>
              <w:t>Nguyễn Xuân Lý</w:t>
            </w:r>
            <w:r>
              <w:rPr>
                <w:b/>
                <w:i w:val="0"/>
              </w:rPr>
              <w:br/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