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16/2000/QĐ-BNNPTNT/TCCB Về việc đổi tên Công ty khai thác chế biến lâm sản Gia Nghĩa thành Công ty Gia Nghĩa</w:t>
      </w:r>
    </w:p>
    <w:p>
      <w:r>
        <w:rPr>
          <w:b w:val="0"/>
          <w:i w:val="0"/>
        </w:rPr>
        <w:br/>
      </w:r>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16/2000/QĐ-BNNPTNT/TCCB</w:t>
      </w:r>
      <w:r>
        <w:rPr>
          <w:b w:val="0"/>
          <w:i w:val="0"/>
        </w:rPr>
        <w:br/>
      </w:r>
      <w:r>
        <w:rPr>
          <w:b w:val="0"/>
          <w:i w:val="0"/>
        </w:rPr>
        <w:br/>
      </w:r>
      <w:r>
        <w:rPr>
          <w:b w:val="0"/>
          <w:i/>
        </w:rPr>
        <w:br/>
      </w:r>
      <w:r>
        <w:rPr>
          <w:b w:val="0"/>
          <w:i/>
        </w:rPr>
        <w:t xml:space="preserve">Hà Nội, ngày 22 tháng 02 năm 2000 </w:t>
      </w:r>
      <w:r>
        <w:rPr>
          <w:b w:val="0"/>
          <w:i/>
        </w:rPr>
        <w:br/>
      </w:r>
      <w:r>
        <w:rPr>
          <w:b w:val="0"/>
          <w:i w:val="0"/>
        </w:rPr>
        <w:br/>
      </w:r>
      <w:r>
        <w:rPr>
          <w:b w:val="0"/>
          <w:i w:val="0"/>
        </w:rPr>
        <w:br/>
      </w:r>
    </w:p>
    <w:p>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NÔNG NGHIỆP VÀ </w:t>
      </w:r>
      <w:r>
        <w:rPr>
          <w:b w:val="0"/>
          <w:i w:val="0"/>
        </w:rPr>
        <w:br/>
      </w:r>
      <w:r>
        <w:rPr>
          <w:b w:val="0"/>
          <w:i w:val="0"/>
        </w:rPr>
        <w:br/>
      </w:r>
      <w:r>
        <w:rPr>
          <w:b w:val="0"/>
          <w:i w:val="0"/>
        </w:rPr>
        <w:br/>
      </w:r>
      <w:r>
        <w:rPr>
          <w:b w:val="0"/>
          <w:i w:val="0"/>
        </w:rPr>
        <w:t>PHÁT TRIỂN NÔNG THÔN</w:t>
      </w:r>
      <w:r>
        <w:rPr>
          <w:b w:val="0"/>
          <w:i w:val="0"/>
        </w:rPr>
        <w:br/>
      </w:r>
      <w:r>
        <w:rPr>
          <w:b w:val="0"/>
          <w:i w:val="0"/>
        </w:rPr>
        <w:br/>
      </w:r>
      <w:r>
        <w:rPr>
          <w:b w:val="0"/>
          <w:i w:val="0"/>
        </w:rPr>
        <w:br/>
      </w:r>
    </w:p>
    <w:p>
      <w:r>
        <w:rPr>
          <w:b w:val="0"/>
          <w:i w:val="0"/>
        </w:rPr>
        <w:br/>
      </w:r>
      <w:r>
        <w:rPr>
          <w:b w:val="0"/>
          <w:i w:val="0"/>
        </w:rPr>
        <w:t xml:space="preserve">BỘ NÔNG NGHIỆP VÀ </w:t>
      </w:r>
      <w:r>
        <w:rPr>
          <w:b w:val="0"/>
          <w:i w:val="0"/>
        </w:rPr>
        <w:br/>
      </w:r>
    </w:p>
    <w:p>
      <w:r>
        <w:rPr>
          <w:b w:val="0"/>
          <w:i w:val="0"/>
        </w:rPr>
        <w:br/>
      </w:r>
      <w:r>
        <w:rPr>
          <w:b w:val="0"/>
          <w:i w:val="0"/>
        </w:rPr>
        <w:t>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16/2000/QĐ-BNNPTNT/TCCB</w:t>
      </w:r>
      <w:r>
        <w:rPr>
          <w:b w:val="0"/>
          <w:i w:val="0"/>
        </w:rPr>
        <w:br/>
      </w:r>
      <w:r>
        <w:rPr>
          <w:b w:val="0"/>
          <w:i w:val="0"/>
        </w:rPr>
        <w:br/>
      </w:r>
      <w:r>
        <w:rPr>
          <w:b w:val="0"/>
          <w:i/>
        </w:rPr>
        <w:br/>
      </w:r>
      <w:r>
        <w:rPr>
          <w:b w:val="0"/>
          <w:i/>
        </w:rPr>
        <w:t xml:space="preserve">Hà Nội, ngày 22 tháng 02 năm 2000 </w:t>
      </w:r>
      <w:r>
        <w:rPr>
          <w:b w:val="0"/>
          <w:i/>
        </w:rPr>
        <w:br/>
      </w:r>
      <w:r>
        <w:rPr>
          <w:b w:val="0"/>
          <w:i w:val="0"/>
        </w:rPr>
        <w:br/>
      </w:r>
    </w:p>
    <w:p>
      <w:pPr>
        <w:jc w:val="center"/>
      </w:pPr>
      <w:r>
        <w:rPr>
          <w:b w:val="0"/>
          <w:i w:val="0"/>
        </w:rPr>
        <w:br/>
      </w:r>
      <w:r>
        <w:rPr>
          <w:b w:val="0"/>
          <w:i w:val="0"/>
        </w:rPr>
        <w:t>Số: 16/2000/QĐ-BNNPTNT/TCCB</w:t>
      </w:r>
      <w:r>
        <w:rPr>
          <w:b w:val="0"/>
          <w:i w:val="0"/>
        </w:rPr>
        <w:br/>
      </w:r>
    </w:p>
    <w:p>
      <w:pPr>
        <w:jc w:val="center"/>
      </w:pPr>
      <w:r>
        <w:rPr>
          <w:b w:val="0"/>
          <w:i w:val="0"/>
        </w:rPr>
        <w:br/>
      </w:r>
      <w:r>
        <w:rPr>
          <w:b w:val="0"/>
          <w:i/>
        </w:rPr>
        <w:t xml:space="preserve">Hà Nội, ngày 22 tháng 02 năm 2000 </w:t>
      </w:r>
      <w:r>
        <w:rPr>
          <w:b w:val="0"/>
          <w:i w:val="0"/>
        </w:rPr>
        <w:br/>
      </w:r>
    </w:p>
    <w:p>
      <w:r>
        <w:rPr>
          <w:b/>
          <w:i w:val="0"/>
        </w:rPr>
        <w:t xml:space="preserve"> QUYẾT ĐỊNH </w:t>
      </w:r>
    </w:p>
    <w:p>
      <w:r>
        <w:rPr>
          <w:b/>
          <w:i w:val="0"/>
        </w:rPr>
        <w:t xml:space="preserve">VỀ VIỆC ĐỔI TÊN CÔNG TY KHAI THÁC CHẾ BIẾN LÂM SẢN </w:t>
      </w:r>
    </w:p>
    <w:p>
      <w:r>
        <w:rPr>
          <w:b/>
          <w:i w:val="0"/>
        </w:rPr>
        <w:t xml:space="preserve">GIA NGHĨA </w:t>
      </w:r>
      <w:r>
        <w:rPr>
          <w:b/>
          <w:i w:val="0"/>
        </w:rPr>
        <w:t>THÀNH CÔNG TY GIA NGHĨA</w:t>
      </w:r>
    </w:p>
    <w:p>
      <w:r>
        <w:rPr>
          <w:b/>
          <w:i w:val="0"/>
        </w:rPr>
        <w:t>BỘ TRƯỞNG BỘ NÔNG NGHIỆP VÀ PHÁT TRIỂN NÔNG THÔN</w:t>
      </w:r>
    </w:p>
    <w:p>
      <w:pPr>
        <w:jc w:val="both"/>
      </w:pPr>
      <w:r>
        <w:rPr>
          <w:b w:val="0"/>
          <w:i/>
        </w:rPr>
        <w:t>Căn cứ Nghị định số 73/CP ngày 01/11/1995 của Chính phủ về chức năng, nhiệm vụ, quyền hạn và tổ chức bộ máy của Bộ Nông nghiệp và Phát triển nông thôn;</w:t>
      </w:r>
    </w:p>
    <w:p>
      <w:pPr>
        <w:jc w:val="both"/>
      </w:pPr>
      <w:r>
        <w:rPr>
          <w:b w:val="0"/>
          <w:i/>
        </w:rPr>
        <w:t>Căn cứ Quyết định số 761 TCLĐ ngày 28/10/1995 của Bộ Lâm nghiệp nay là Bộ Nông nghiệp và Phát triển nông thôn về việc thành lập Công ty khai thác chế biến lâm sản Gia Nghĩa thuộc Tổng công ty lâm nghiệp Việt nam;</w:t>
      </w:r>
    </w:p>
    <w:p>
      <w:pPr>
        <w:jc w:val="both"/>
      </w:pPr>
      <w:r>
        <w:rPr>
          <w:b w:val="0"/>
          <w:i/>
        </w:rPr>
        <w:t xml:space="preserve">Xét đề nghị của Hội đồng quản trị Tổng công ty lâm nghiệp Việt Nam tại công văn số 11HĐQT/TCLĐ/CV ngày 13/01/2000; </w:t>
      </w:r>
    </w:p>
    <w:p>
      <w:pPr>
        <w:jc w:val="both"/>
      </w:pPr>
      <w:r>
        <w:rPr>
          <w:b w:val="0"/>
          <w:i/>
        </w:rPr>
        <w:t>Theo đề nghị của Vụ trưởng Vụ Tổ chức cán bộ,</w:t>
      </w:r>
    </w:p>
    <w:p>
      <w:r>
        <w:rPr>
          <w:b/>
          <w:i w:val="0"/>
        </w:rPr>
        <w:t>QUYẾT ĐỊNH</w:t>
      </w:r>
    </w:p>
    <w:p>
      <w:pPr>
        <w:jc w:val="both"/>
      </w:pPr>
      <w:r>
        <w:rPr>
          <w:b/>
          <w:i w:val="0"/>
        </w:rPr>
        <w:t>Điều 1.</w:t>
      </w:r>
      <w:r>
        <w:rPr>
          <w:b w:val="0"/>
          <w:i w:val="0"/>
        </w:rPr>
        <w:t xml:space="preserve">- Nay đổi tên Công ty khai thác chế biến lâm sản Gia Nghĩa thành Công ty Gia Nghĩa. </w:t>
      </w:r>
    </w:p>
    <w:p>
      <w:pPr>
        <w:jc w:val="both"/>
      </w:pPr>
      <w:r>
        <w:rPr>
          <w:b w:val="0"/>
          <w:i w:val="0"/>
        </w:rPr>
        <w:t>Tên giao dịch : GIANGHIA PANY Tên viết tắt : GIANGHIA Co</w:t>
      </w:r>
    </w:p>
    <w:p>
      <w:pPr>
        <w:jc w:val="both"/>
      </w:pPr>
      <w:r>
        <w:rPr>
          <w:b/>
          <w:i w:val="0"/>
        </w:rPr>
        <w:t>Điều 2.</w:t>
      </w:r>
      <w:r>
        <w:rPr>
          <w:b w:val="0"/>
          <w:i w:val="0"/>
        </w:rPr>
        <w:t>- Các ngành nghề sản xuất kinh doanh của Công ty:</w:t>
      </w:r>
    </w:p>
    <w:p>
      <w:pPr>
        <w:jc w:val="both"/>
      </w:pPr>
      <w:r>
        <w:rPr>
          <w:b w:val="0"/>
          <w:i w:val="0"/>
        </w:rPr>
        <w:t>- Khai thác, vận chuyển, chế biến và kinh doanh xuất nhập khẩu lâm nông sản</w:t>
      </w:r>
    </w:p>
    <w:p>
      <w:pPr>
        <w:jc w:val="both"/>
      </w:pPr>
      <w:r>
        <w:rPr>
          <w:b w:val="0"/>
          <w:i w:val="0"/>
        </w:rPr>
        <w:t>- Kinh doanh khách sạn; dịch vụ vật tư, máy móc,thiết bị kỹ thuật; dịch vụ du lịch và đời sống.</w:t>
      </w:r>
    </w:p>
    <w:p>
      <w:pPr>
        <w:jc w:val="both"/>
      </w:pPr>
      <w:r>
        <w:rPr>
          <w:b w:val="0"/>
          <w:i w:val="0"/>
        </w:rPr>
        <w:t>- San lấp mặt bằng, khai hoang trong nông lâm nghiệp ; xây dựng kênh mương thuỷ lợi, đập hồ nước</w:t>
      </w:r>
    </w:p>
    <w:p>
      <w:pPr>
        <w:jc w:val="both"/>
      </w:pPr>
      <w:r>
        <w:rPr>
          <w:b w:val="0"/>
          <w:i w:val="0"/>
        </w:rPr>
        <w:t>- Làm các loại đường bán thấm nhập nhựa (đường bộ đến cấp III), cầu cống nhỏ; Xây dựng công trình dân dụng đến nhóm C.</w:t>
      </w:r>
    </w:p>
    <w:p>
      <w:pPr>
        <w:jc w:val="both"/>
      </w:pPr>
      <w:r>
        <w:rPr>
          <w:b/>
          <w:i w:val="0"/>
        </w:rPr>
        <w:t>Điều 3.</w:t>
      </w:r>
      <w:r>
        <w:rPr>
          <w:b w:val="0"/>
          <w:i w:val="0"/>
        </w:rPr>
        <w:t>- Quyết định này có hiệu lực sau 15 ngày, kể từ ngày ký.</w:t>
      </w:r>
    </w:p>
    <w:p>
      <w:pPr>
        <w:jc w:val="both"/>
      </w:pPr>
      <w:r>
        <w:rPr>
          <w:b/>
          <w:i w:val="0"/>
        </w:rPr>
        <w:t>Điều 4.</w:t>
      </w:r>
      <w:r>
        <w:rPr>
          <w:b w:val="0"/>
          <w:i w:val="0"/>
        </w:rPr>
        <w:t>-Chánh văn phòng, Vụ trưởng Vụ Tổ chức cán bộ, Thủ trưởng các đơn vị có liên quan thuộc Bộ, Tổng giám đốc Tổng công ty lâm nghiệp Việt Nam và Giám đốc Công ty Gia Nghĩa chịu trách nhiệm thi hành quyết định này./.</w:t>
      </w:r>
    </w:p>
    <w:p>
      <w:r>
        <w:rPr>
          <w:b w:val="0"/>
          <w:i w:val="0"/>
        </w:rPr>
        <w:br/>
      </w:r>
      <w:r>
        <w:rPr>
          <w:b/>
          <w:i w:val="0"/>
        </w:rPr>
        <w:br/>
      </w:r>
      <w:r>
        <w:rPr>
          <w:b/>
          <w:i w:val="0"/>
        </w:rPr>
        <w:br/>
      </w:r>
      <w:r>
        <w:rPr>
          <w:b/>
          <w:i w:val="0"/>
        </w:rPr>
        <w:br/>
      </w:r>
      <w:r>
        <w:rPr>
          <w:b/>
          <w:i w:val="0"/>
        </w:rPr>
        <w:t>KT. BỘ TRƯỞNG BỘ NÔNG NGHIỆP</w:t>
      </w:r>
      <w:r>
        <w:rPr>
          <w:b/>
          <w:i w:val="0"/>
        </w:rPr>
        <w:br/>
      </w:r>
      <w:r>
        <w:rPr>
          <w:b/>
          <w:i w:val="0"/>
        </w:rPr>
        <w:br/>
      </w:r>
      <w:r>
        <w:rPr>
          <w:b/>
          <w:i w:val="0"/>
        </w:rPr>
        <w:br/>
      </w:r>
      <w:r>
        <w:rPr>
          <w:b/>
          <w:i w:val="0"/>
        </w:rPr>
        <w:t>VÀ PHÁT TRIỂN NÔNG THÔN</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p>
    <w:p>
      <w:pPr>
        <w:jc w:val="center"/>
      </w:pPr>
      <w:r>
        <w:rPr>
          <w:b w:val="0"/>
          <w:i w:val="0"/>
        </w:rPr>
        <w:br/>
      </w:r>
      <w:r>
        <w:rPr>
          <w:b w:val="0"/>
          <w:i w:val="0"/>
        </w:rPr>
        <w:br/>
      </w:r>
      <w:r>
        <w:rPr>
          <w:b/>
          <w:i w:val="0"/>
        </w:rPr>
        <w:br/>
      </w:r>
      <w:r>
        <w:rPr>
          <w:b/>
          <w:i w:val="0"/>
        </w:rPr>
        <w:t>KT. BỘ TRƯỞNG BỘ NÔNG NGHIỆP</w:t>
      </w:r>
      <w:r>
        <w:rPr>
          <w:b/>
          <w:i w:val="0"/>
        </w:rPr>
        <w:br/>
      </w:r>
      <w:r>
        <w:rPr>
          <w:b w:val="0"/>
          <w:i w:val="0"/>
        </w:rPr>
        <w:br/>
      </w:r>
      <w:r>
        <w:rPr>
          <w:b/>
          <w:i w:val="0"/>
        </w:rPr>
        <w:br/>
      </w:r>
      <w:r>
        <w:rPr>
          <w:b/>
          <w:i w:val="0"/>
        </w:rPr>
        <w:t>VÀ PHÁT TRIỂN NÔNG THÔN</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Thiện Luân</w:t>
      </w:r>
      <w:r>
        <w:rPr>
          <w:b/>
          <w:i w:val="0"/>
        </w:rPr>
        <w:br/>
      </w:r>
      <w:r>
        <w:rPr>
          <w:b w:val="0"/>
          <w:i w:val="0"/>
        </w:rPr>
        <w:br/>
      </w:r>
    </w:p>
    <w:p>
      <w:r>
        <w:rPr>
          <w:b w:val="0"/>
          <w:i w:val="0"/>
        </w:rPr>
        <w:br/>
      </w:r>
      <w:r>
        <w:rPr>
          <w:b w:val="0"/>
          <w:i w:val="0"/>
        </w:rPr>
        <w:t>KT. BỘ TRƯỞNG BỘ NÔNG NGHIỆP</w:t>
      </w:r>
      <w:r>
        <w:rPr>
          <w:b w:val="0"/>
          <w:i w:val="0"/>
        </w:rPr>
        <w:br/>
      </w:r>
    </w:p>
    <w:p>
      <w:r>
        <w:rPr>
          <w:b w:val="0"/>
          <w:i w:val="0"/>
        </w:rPr>
        <w:br/>
      </w:r>
      <w:r>
        <w:rPr>
          <w:b w:val="0"/>
          <w:i w:val="0"/>
        </w:rPr>
        <w:t>VÀ PHÁT TRIỂN NÔNG THÔN</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Thiện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