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17-TT/LB Quy định phụ cấp chức vụ cho kế toán trưởng</w:t>
      </w:r>
    </w:p>
    <w:p>
      <w:r>
        <w:rPr>
          <w:b w:val="0"/>
          <w:i w:val="0"/>
        </w:rPr>
        <w:br/>
      </w:r>
      <w:r>
        <w:rPr>
          <w:b w:val="0"/>
          <w:i w:val="0"/>
        </w:rPr>
        <w:br/>
      </w:r>
      <w:r>
        <w:rPr>
          <w:b/>
          <w:i w:val="0"/>
        </w:rPr>
        <w:br/>
      </w:r>
      <w:r>
        <w:rPr>
          <w:b/>
          <w:i w:val="0"/>
        </w:rPr>
        <w:br/>
        <w:t xml:space="preserve">      Bộ Lao động -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17-TT/LB</w:t>
        <w:br/>
        <w:t xml:space="preserve">    </w:t>
      </w:r>
      <w:r>
        <w:rPr>
          <w:b w:val="0"/>
          <w:i w:val="0"/>
        </w:rPr>
        <w:br/>
      </w:r>
      <w:r>
        <w:rPr>
          <w:b w:val="0"/>
          <w:i/>
        </w:rPr>
        <w:br/>
        <w:t xml:space="preserve">     Hà Nội, ngày 25 tháng 10 năm 1972</w:t>
        <w:br/>
        <w:t xml:space="preserve">    </w:t>
      </w:r>
      <w:r>
        <w:rPr>
          <w:b w:val="0"/>
          <w:i w:val="0"/>
        </w:rPr>
        <w:br/>
      </w:r>
      <w:r>
        <w:rPr>
          <w:b w:val="0"/>
          <w:i w:val="0"/>
        </w:rPr>
        <w:br/>
      </w:r>
    </w:p>
    <w:p>
      <w:r>
        <w:rPr>
          <w:b w:val="0"/>
          <w:i w:val="0"/>
        </w:rPr>
        <w:br/>
      </w:r>
      <w:r>
        <w:rPr>
          <w:b/>
          <w:i w:val="0"/>
        </w:rPr>
        <w:br/>
      </w:r>
      <w:r>
        <w:rPr>
          <w:b/>
          <w:i w:val="0"/>
        </w:rPr>
        <w:br/>
        <w:t xml:space="preserve">      Bộ Lao động -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Bộ Tài chính</w:t>
        <w:br/>
        <w:t xml:space="preserve">     </w:t>
      </w:r>
      <w:r>
        <w:rPr>
          <w:b w:val="0"/>
          <w:i w:val="0"/>
        </w:rPr>
        <w:br/>
      </w:r>
      <w:r>
        <w:rPr>
          <w:b w:val="0"/>
          <w:i w:val="0"/>
        </w:rPr>
        <w:br/>
      </w:r>
    </w:p>
    <w:p>
      <w:r>
        <w:rPr>
          <w:b w:val="0"/>
          <w:i w:val="0"/>
        </w:rPr>
        <w:br/>
        <w:t xml:space="preserve">      Bộ Lao động -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17-TT/LB</w:t>
        <w:br/>
        <w:t xml:space="preserve">    </w:t>
      </w:r>
      <w:r>
        <w:rPr>
          <w:b w:val="0"/>
          <w:i w:val="0"/>
        </w:rPr>
        <w:br/>
      </w:r>
      <w:r>
        <w:rPr>
          <w:b w:val="0"/>
          <w:i/>
        </w:rPr>
        <w:br/>
        <w:t xml:space="preserve">     Hà Nội, ngày 25 tháng 10 năm 1972</w:t>
        <w:br/>
        <w:t xml:space="preserve">    </w:t>
      </w:r>
      <w:r>
        <w:rPr>
          <w:b w:val="0"/>
          <w:i w:val="0"/>
        </w:rPr>
        <w:br/>
      </w:r>
    </w:p>
    <w:p>
      <w:pPr>
        <w:jc w:val="center"/>
      </w:pPr>
      <w:r>
        <w:rPr>
          <w:b w:val="0"/>
          <w:i w:val="0"/>
        </w:rPr>
        <w:br/>
        <w:t xml:space="preserve">     Số: 17-TT/LB</w:t>
        <w:br/>
        <w:t xml:space="preserve">    </w:t>
      </w:r>
    </w:p>
    <w:p>
      <w:pPr>
        <w:jc w:val="center"/>
      </w:pPr>
      <w:r>
        <w:rPr>
          <w:b w:val="0"/>
          <w:i w:val="0"/>
        </w:rPr>
        <w:br/>
        <w:t xml:space="preserve">     Hà Nội, ngày 25 tháng 10 năm 1972</w:t>
        <w:br/>
        <w:t xml:space="preserve">    </w:t>
      </w:r>
    </w:p>
    <w:p>
      <w:r>
        <w:rPr>
          <w:b/>
          <w:i w:val="0"/>
        </w:rPr>
        <w:t>THÔNG TƯ LIÊN BỘ</w:t>
      </w:r>
    </w:p>
    <w:p>
      <w:r>
        <w:rPr>
          <w:b/>
          <w:i w:val="0"/>
        </w:rPr>
        <w:t xml:space="preserve">Quy định phụ cấp chức vụ cho kế toán trưởng </w:t>
      </w:r>
    </w:p>
    <w:p>
      <w:r>
        <w:rPr>
          <w:b w:val="0"/>
          <w:i w:val="0"/>
        </w:rPr>
        <w:t>________________________</w:t>
      </w:r>
    </w:p>
    <w:p>
      <w:r>
        <w:rPr>
          <w:b w:val="0"/>
          <w:i w:val="0"/>
        </w:rPr>
        <w:t>Điều 42 của Điều lệ tổ chức kế toán Nhà nước ban hành theo Nghị định số 176-CP ngày 10-9-1970 của Hội đồng Chính phủ đã quy định "ngoài tiền lương cấp bậc, kế toán trưởng còn được hưởng phụ cấp chức vụ trong thời gian giữ chức vụ kế toán trưởng".</w:t>
      </w:r>
    </w:p>
    <w:p>
      <w:r>
        <w:rPr>
          <w:b w:val="0"/>
          <w:i w:val="0"/>
        </w:rPr>
        <w:t>Căn cứ điều 42 nói trên, liên Bộ Tài chính - Lao động ra thông tư quy định chế độ phụ cấp chức vụ cho kế toán trưởng để có sự đãi ngộ thích đáng và khuyến khích kế toán trưởng làm tốt nhiệm vụ được giao.</w:t>
      </w:r>
    </w:p>
    <w:p>
      <w:pPr>
        <w:jc w:val="center"/>
      </w:pPr>
      <w:r>
        <w:rPr>
          <w:b/>
          <w:i w:val="0"/>
        </w:rPr>
        <w:t xml:space="preserve"> I. PHẠM VI ĐỐI TƯỢNG VÀ MỨC PHỤ CẤP CHỨC VỤ . </w:t>
      </w:r>
    </w:p>
    <w:p>
      <w:r>
        <w:rPr>
          <w:b w:val="0"/>
          <w:i w:val="0"/>
        </w:rPr>
        <w:t>Tất cả kế toán trưởng được chính thức bổ nhiệm ở các đơn vị xí nghiệp hạch toán kinh tế độc lập, Công ty liên hợp, Tổng công ty, Cục và Tổng cục trực thuộc Bộ hạch toán kinh tế toàn ngành, cơ quan sự nghiệp có khối lượng công tác quan trọng và sử dụng số vốn lớn nói ở điều 33 của Điều lệ tổ chức kế toán Nhà nước, trong thời gian giữ chức vụ này được hưởng phục cấp chức vụ theo mức quy định sau đây:</w:t>
      </w:r>
    </w:p>
    <w:p>
      <w:r>
        <w:rPr>
          <w:b w:val="0"/>
          <w:i w:val="0"/>
        </w:rPr>
        <w:t>1. Mức phụ cấp chức vụ cho kế toán trưởng ở các đơn vị xí nghiệp hạch toán kinh tế độc lập quy định theo loại, hạng xí nghiệp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Chức vụ</w:t>
            </w:r>
          </w:p>
        </w:tc>
        <w:tc>
          <w:tcPr>
            <w:tcW w:type="dxa" w:w="4320"/>
          </w:tcPr>
          <w:p>
            <w:r>
              <w:rPr>
                <w:b w:val="0"/>
                <w:i w:val="0"/>
              </w:rPr>
              <w:br/>
            </w:r>
            <w:r>
              <w:rPr>
                <w:b w:val="0"/>
                <w:i w:val="0"/>
              </w:rPr>
              <w:t>Mức phụ cấp hàng tháng (đơn vị: đồng)</w:t>
            </w:r>
          </w:p>
        </w:tc>
      </w:tr>
    </w:tbl>
    <w:p>
      <w:r>
        <w:rPr>
          <w:b w:val="0"/>
          <w:i w:val="0"/>
        </w:rPr>
        <w:t>2. Kế toán trưởng ở các đơn vị xí nghiệp hạch toán kinh tế độc lập thuộc các hạng thấp hơn các hạng đã nêu ở điểm 1 đều hưởng mức phụ cấp chức vụ thống nhất 4 đồng một tháng.</w:t>
      </w:r>
    </w:p>
    <w:p>
      <w:r>
        <w:rPr>
          <w:b w:val="0"/>
          <w:i w:val="0"/>
        </w:rPr>
        <w:t>3. Mức phụ cấp chức vụ của kế toán trưởng ở Công ty liên hợp, Tổng công ty, Cục và Tổng cục hạch toán toàn ngành quy định thống nhất 12 đồng một tháng.</w:t>
      </w:r>
    </w:p>
    <w:p>
      <w:r>
        <w:rPr>
          <w:b w:val="0"/>
          <w:i w:val="0"/>
        </w:rPr>
        <w:t>4. Đối với các đơn vị xí nghiệp không đặt kế toán trưởng (như quy định ở điều 33 của Điều lệ kế toán Nhà nước) thì người được giao nhiệm vụ phụ trách công tác kế toán của đơn vị (trưởng ban hoặc tổ trưởng) đều hưởng mức phụ cấp chức vụ thống nhất 3 đồng một tháng.</w:t>
      </w:r>
    </w:p>
    <w:p>
      <w:r>
        <w:rPr>
          <w:b w:val="0"/>
          <w:i w:val="0"/>
        </w:rPr>
        <w:t>5. Đối với kế toán trưởng ở "các cơ quan sự nghiệp có khối lượng công tác quan trọng và sử dụng số vốn lớn" (như nói ở điều 33 Điều lệ tổ chức kế toán Nhà nước) thì được vận dụng các mức phụ cấp chức vụ quy định ở điểm 1 sau khi các ngành chủ quản ở trung ương và các địa phương làm dự kiến toàn bộ và bàn bạc nhất trí với cơ quan tài chính cùng cấp (Bộ Tài chính ở trung ương, Sở, Ty tài chính ở địa phương) rồi thi hành.</w:t>
      </w:r>
    </w:p>
    <w:p>
      <w:pPr>
        <w:jc w:val="center"/>
      </w:pPr>
      <w:r>
        <w:rPr>
          <w:b/>
          <w:i w:val="0"/>
        </w:rPr>
        <w:t>II. ĐIỀU KHOẢN THI HÀNH</w:t>
      </w:r>
    </w:p>
    <w:p>
      <w:r>
        <w:rPr>
          <w:b w:val="0"/>
          <w:i w:val="0"/>
        </w:rPr>
        <w:t>1. Kế toán trưởng chỉ được hưởng phụ cấp chức vụ nếu đã xếp bậc thang lương cán bộ, nhân viên kế toán (hiện nay là thang lương của nhân viên, cán sự, chuyên viên). Nếu hiện nay đã xếp theo lương thực chức vụ cán bộ lãnh đạo như trưởng, phó phòng, phó giám đốc xí nghiệp, vụ trưởng, vụ phí…thì sau khi xếp vào thang lương, cán sự, chuyên viên sẽ được hưởng phụ cấp chức vụ.</w:t>
      </w:r>
    </w:p>
    <w:p>
      <w:r>
        <w:rPr>
          <w:b w:val="0"/>
          <w:i w:val="0"/>
        </w:rPr>
        <w:t>2. Đối với kế toán trưởng ở các đơn vị xí nghiệp chưa được xếp hạng, cấp có thẩm quyền cần xúc tiến việc xếp hạng xí nghiệp theo đúng quy định hiện hành rồi mới áp dụng các mức phụ cấp đã nói ở trên, nếu có đơn vị đã chính thức bổ nhiệm kế toán trưởng nhưng việc phân loại, xếp hạng còn gặp khó khăn thì ngành chủ quản, địa phương sẽ đề nghị với Bộ Lao động để giải quyết cụ thể.</w:t>
      </w:r>
    </w:p>
    <w:p>
      <w:r>
        <w:rPr>
          <w:b w:val="0"/>
          <w:i w:val="0"/>
        </w:rPr>
        <w:t>3. Thông tư này có hiệu lực kể từ ngày ký.</w:t>
      </w:r>
    </w:p>
    <w:p>
      <w:r>
        <w:rPr>
          <w:b w:val="0"/>
          <w:i w:val="0"/>
        </w:rPr>
        <w:br/>
      </w:r>
      <w:r>
        <w:rPr>
          <w:b w:val="0"/>
          <w:i w:val="0"/>
        </w:rPr>
        <w:br/>
      </w:r>
      <w:r>
        <w:rPr>
          <w:b w:val="0"/>
          <w:i w:val="0"/>
        </w:rPr>
        <w:br/>
      </w:r>
      <w:r>
        <w:rPr>
          <w:b/>
          <w:i w:val="0"/>
        </w:rPr>
        <w:br/>
        <w:t xml:space="preserve">      KT. BỘ TRƯỞNG BỘ LAO ĐỘNG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Đăng</w:t>
        <w:br/>
        <w:t xml:space="preserve">     </w:t>
      </w:r>
      <w:r>
        <w:rPr>
          <w:b w:val="0"/>
          <w:i w:val="0"/>
        </w:rPr>
        <w:br/>
      </w:r>
      <w:r>
        <w:rPr>
          <w:b w:val="0"/>
          <w:i w:val="0"/>
        </w:rPr>
        <w:br/>
      </w:r>
      <w:r>
        <w:rPr>
          <w:b w:val="0"/>
          <w:i w:val="0"/>
        </w:rPr>
        <w:br/>
      </w:r>
      <w:r>
        <w:rPr>
          <w:b/>
          <w:i w:val="0"/>
        </w:rPr>
        <w:br/>
        <w:t xml:space="preserve">      KT. BỘ TRƯỞNG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Đào Thiện Thi</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t xml:space="preserve">      KT. BỘ TRƯỞNG BỘ LAO ĐỘNG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Đăng</w:t>
        <w:br/>
        <w:t xml:space="preserve">     </w:t>
      </w:r>
      <w:r>
        <w:rPr>
          <w:b w:val="0"/>
          <w:i w:val="0"/>
        </w:rPr>
        <w:br/>
      </w:r>
      <w:r>
        <w:rPr>
          <w:b w:val="0"/>
          <w:i w:val="0"/>
        </w:rPr>
        <w:br/>
      </w:r>
      <w:r>
        <w:rPr>
          <w:b w:val="0"/>
          <w:i w:val="0"/>
        </w:rPr>
        <w:br/>
      </w:r>
      <w:r>
        <w:rPr>
          <w:b/>
          <w:i w:val="0"/>
        </w:rPr>
        <w:br/>
        <w:t xml:space="preserve">      KT. BỘ TRƯỞNG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Đào Thiện Thi</w:t>
        <w:br/>
        <w:t xml:space="preserve">     </w:t>
      </w:r>
      <w:r>
        <w:rPr>
          <w:b w:val="0"/>
          <w:i w:val="0"/>
        </w:rPr>
        <w:br/>
      </w:r>
      <w:r>
        <w:rPr>
          <w:b w:val="0"/>
          <w:i w:val="0"/>
        </w:rPr>
        <w:br/>
      </w:r>
    </w:p>
    <w:p>
      <w:r>
        <w:rPr>
          <w:b w:val="0"/>
          <w:i w:val="0"/>
        </w:rPr>
        <w:br/>
      </w:r>
      <w:r>
        <w:rPr>
          <w:b/>
          <w:i w:val="0"/>
        </w:rPr>
        <w:br/>
        <w:t xml:space="preserve">      KT. BỘ TRƯỞNG BỘ LAO ĐỘNG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Đăng</w:t>
        <w:br/>
        <w:t xml:space="preserve">     </w:t>
      </w:r>
      <w:r>
        <w:rPr>
          <w:b w:val="0"/>
          <w:i w:val="0"/>
        </w:rPr>
        <w:br/>
      </w:r>
    </w:p>
    <w:p>
      <w:r>
        <w:rPr>
          <w:b w:val="0"/>
          <w:i w:val="0"/>
        </w:rPr>
        <w:br/>
        <w:t xml:space="preserve">      KT. BỘ TRƯỞNG BỘ LAO ĐỘNG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Đăng</w:t>
        <w:br/>
        <w:t xml:space="preserve">     </w:t>
      </w:r>
    </w:p>
    <w:p>
      <w:r>
        <w:rPr>
          <w:b w:val="0"/>
          <w:i w:val="0"/>
        </w:rPr>
        <w:br/>
      </w:r>
      <w:r>
        <w:rPr>
          <w:b/>
          <w:i w:val="0"/>
        </w:rPr>
        <w:br/>
        <w:t xml:space="preserve">      KT. BỘ TRƯỞNG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Đào Thiện Thi</w:t>
        <w:br/>
        <w:t xml:space="preserve">     </w:t>
      </w:r>
      <w:r>
        <w:rPr>
          <w:b w:val="0"/>
          <w:i w:val="0"/>
        </w:rPr>
        <w:br/>
      </w:r>
    </w:p>
    <w:p>
      <w:r>
        <w:rPr>
          <w:b w:val="0"/>
          <w:i w:val="0"/>
        </w:rPr>
        <w:br/>
        <w:t xml:space="preserve">      KT. BỘ TRƯỞNG BỘ TÀI CHÍNH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Đào Thiện Thi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