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173/2003/QĐ-BCN Về việc sáp nhập Công ty Nguyên liệu Giấy Vĩnh Phú vào Công ty Giấy Bãi Bằng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173/2003/QĐ-BCN</w:t>
        <w:br/>
        <w:t xml:space="preserve">     </w:t>
      </w:r>
      <w:r>
        <w:rPr>
          <w:b w:val="0"/>
          <w:i w:val="0"/>
        </w:rPr>
        <w:br/>
      </w:r>
      <w:r>
        <w:rPr>
          <w:b w:val="0"/>
          <w:i/>
        </w:rPr>
        <w:br/>
        <w:t xml:space="preserve">      Hà Nội, ngày 27 tháng 10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173/2003/QĐ-BCN</w:t>
        <w:br/>
        <w:t xml:space="preserve">     </w:t>
      </w:r>
      <w:r>
        <w:rPr>
          <w:b w:val="0"/>
          <w:i w:val="0"/>
        </w:rPr>
        <w:br/>
      </w:r>
      <w:r>
        <w:rPr>
          <w:b w:val="0"/>
          <w:i/>
        </w:rPr>
        <w:br/>
        <w:t xml:space="preserve">      Hà Nội, ngày 27 tháng 10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173/2003/QĐ-BCN</w:t>
        <w:br/>
        <w:t xml:space="preserve">     </w:t>
      </w:r>
      <w:r>
        <w:rPr>
          <w:b w:val="0"/>
          <w:i w:val="0"/>
        </w:rPr>
        <w:br/>
      </w:r>
      <w:r>
        <w:rPr>
          <w:b w:val="0"/>
          <w:i/>
        </w:rPr>
        <w:br/>
        <w:t xml:space="preserve">      Hà Nội, ngày 27 tháng 10 năm 2003</w:t>
        <w:br/>
        <w:t xml:space="preserve">     </w:t>
      </w:r>
      <w:r>
        <w:rPr>
          <w:b w:val="0"/>
          <w:i w:val="0"/>
        </w:rPr>
        <w:br/>
      </w:r>
    </w:p>
    <w:p>
      <w:pPr>
        <w:jc w:val="center"/>
      </w:pPr>
      <w:r>
        <w:rPr>
          <w:b w:val="0"/>
          <w:i w:val="0"/>
        </w:rPr>
        <w:br/>
        <w:t xml:space="preserve">      Số: 173/2003/QĐ-BCN</w:t>
        <w:br/>
        <w:t xml:space="preserve">     </w:t>
      </w:r>
    </w:p>
    <w:p>
      <w:pPr>
        <w:jc w:val="center"/>
      </w:pPr>
      <w:r>
        <w:rPr>
          <w:b w:val="0"/>
          <w:i w:val="0"/>
        </w:rPr>
        <w:br/>
        <w:t xml:space="preserve">      Hà Nội, ngày 27 tháng 10 năm 2003</w:t>
        <w:br/>
        <w:t xml:space="preserve">     </w:t>
      </w:r>
    </w:p>
    <w:p>
      <w:r>
        <w:rPr>
          <w:b/>
          <w:i w:val="0"/>
        </w:rPr>
        <w:t xml:space="preserve">QUYẾT ĐỊNH </w:t>
      </w:r>
    </w:p>
    <w:p>
      <w:r>
        <w:rPr>
          <w:b/>
          <w:i w:val="0"/>
        </w:rPr>
        <w:t>Về việc sáp nhập Công ty Nguyên liệu Giấy Vĩnh Phú vào Công ty Giấy Bãi Bằng</w:t>
      </w:r>
    </w:p>
    <w:p>
      <w:r>
        <w:rPr>
          <w:b w:val="0"/>
          <w:i w:val="0"/>
        </w:rPr>
        <w:t>______________________</w:t>
      </w:r>
    </w:p>
    <w:p>
      <w:r>
        <w:rPr>
          <w:b/>
          <w:i w:val="0"/>
        </w:rPr>
        <w:t>BỘ TRƯỞNG BỘ CÔNG NGHIỆP</w:t>
      </w:r>
    </w:p>
    <w:p>
      <w:pPr>
        <w:jc w:val="both"/>
      </w:pPr>
      <w:r>
        <w:rPr>
          <w:b w:val="0"/>
          <w:i/>
        </w:rPr>
        <w:t>Căn cứ Nghị định số 55/2003/NĐ-CP ngày 28 tháng 5 năm 2003 của Chính phủ</w:t>
      </w:r>
      <w:r>
        <w:rPr>
          <w:b w:val="0"/>
          <w:i w:val="0"/>
        </w:rPr>
        <w:t xml:space="preserve"> </w:t>
      </w:r>
      <w:r>
        <w:rPr>
          <w:b w:val="0"/>
          <w:i/>
        </w:rPr>
        <w:t>quy định chức năng, nhiệm vụ, quyền hạn và cơ cấu tổ chức của Bộ Công nghiệp;</w:t>
      </w:r>
      <w:r>
        <w:br/>
      </w:r>
      <w:r>
        <w:rPr>
          <w:b w:val="0"/>
          <w:i/>
        </w:rPr>
        <w:t>Căn cứ Nghị định số 50/CP ngày 28 tháng 8 năm 1996 của Chính phủ về thành lập, tổ chức lại, giải thể và phá sản doanh nghiệp nhà nước;</w:t>
      </w:r>
      <w:r>
        <w:br/>
      </w:r>
      <w:r>
        <w:rPr>
          <w:b w:val="0"/>
          <w:i/>
        </w:rPr>
        <w:t>Căn cứ Công văn số 1344/CP-ĐMDN ngày 03 tháng 10 năm 2003 của Chính phủ về việc sáp nhập Công ty Nguyên liệu Giấy Vĩnh Phú vào Công ty Giấy Bãi Bằng;</w:t>
      </w:r>
      <w:r>
        <w:br/>
      </w:r>
      <w:r>
        <w:rPr>
          <w:b w:val="0"/>
          <w:i/>
        </w:rPr>
        <w:t>Theo đề nghị của Vụ trưởng Vụ Tổ chức - Cán bộ,</w:t>
      </w:r>
    </w:p>
    <w:p>
      <w:r>
        <w:rPr>
          <w:b/>
          <w:i w:val="0"/>
        </w:rPr>
        <w:t>QUYẾT ĐỊNH:</w:t>
      </w:r>
    </w:p>
    <w:p>
      <w:pPr>
        <w:jc w:val="both"/>
      </w:pPr>
      <w:r>
        <w:rPr>
          <w:b/>
          <w:i w:val="0"/>
        </w:rPr>
        <w:t xml:space="preserve">Điều 1. </w:t>
      </w:r>
      <w:r>
        <w:rPr>
          <w:b w:val="0"/>
          <w:i w:val="0"/>
        </w:rPr>
        <w:t>Sáp nhập Công ty Nguyên liệu Giấy Vĩnh Phú vào Công ty Giấy Bãi Bằng, doanh nghiệp thành viên hạch toán độc lập của Tổng công ty Giấy Việt Nam. Số liệu để bàn giao tính tại thời điểm 31 tháng 12 năm 2003.</w:t>
      </w:r>
    </w:p>
    <w:p>
      <w:pPr>
        <w:jc w:val="both"/>
      </w:pPr>
      <w:r>
        <w:rPr>
          <w:b/>
          <w:i w:val="0"/>
        </w:rPr>
        <w:t xml:space="preserve">Điều 2. </w:t>
      </w:r>
      <w:r>
        <w:rPr>
          <w:b w:val="0"/>
          <w:i w:val="0"/>
        </w:rPr>
        <w:t>Giao Tổng công ty Giấy Việt Nam tổ chức thực hiện việc sáp nhập Công ty Nguyên liệu Giấy Vĩnh Phú vào Công ty Giấy Bãi Bằng theo đúng quy định của pháp luật.</w:t>
      </w:r>
    </w:p>
    <w:p>
      <w:pPr>
        <w:jc w:val="both"/>
      </w:pPr>
      <w:r>
        <w:rPr>
          <w:b/>
          <w:i w:val="0"/>
        </w:rPr>
        <w:t xml:space="preserve">Điều 3.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Giấy Việt Nam, Tổng giám đốc Công ty Giấy Bãi Bằng và Tổng giám đốc Công ty Nguyên liệu Giấy Vĩnh Phú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