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173/2004/QĐ-BCN Về việc chuyển Công ty Dây và Cáp điện Việt Nam thành Công ty trách nhiệm hữu hạn nhà nước một thành viên Dây và Cáp điện Việt Nam</w:t>
      </w:r>
    </w:p>
    <w:p>
      <w:r>
        <w:rPr>
          <w:b w:val="0"/>
          <w:i w:val="0"/>
        </w:rPr>
        <w:br/>
      </w:r>
      <w:r>
        <w:rPr>
          <w:b w:val="0"/>
          <w:i w:val="0"/>
        </w:rPr>
        <w:br/>
      </w:r>
      <w:r>
        <w:rPr>
          <w:b w:val="0"/>
          <w:i w:val="0"/>
        </w:rPr>
        <w:br/>
      </w:r>
      <w:r>
        <w:rPr>
          <w:b/>
          <w:i w:val="0"/>
        </w:rPr>
        <w:br/>
      </w:r>
      <w:r>
        <w:rPr>
          <w:b/>
          <w:i w:val="0"/>
        </w:rPr>
        <w:br/>
      </w:r>
      <w:r>
        <w:rPr>
          <w:b/>
          <w:i w:val="0"/>
        </w:rPr>
        <w:t>BỘ NÔNG NGHIỆP 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10/2004/QĐ-BNN-KHCN</w:t>
      </w:r>
      <w:r>
        <w:rPr>
          <w:b w:val="0"/>
          <w:i w:val="0"/>
        </w:rPr>
        <w:br/>
      </w:r>
      <w:r>
        <w:rPr>
          <w:b w:val="0"/>
          <w:i w:val="0"/>
        </w:rPr>
        <w:br/>
      </w:r>
      <w:r>
        <w:rPr>
          <w:b w:val="0"/>
          <w:i/>
        </w:rPr>
        <w:br/>
      </w:r>
      <w:r>
        <w:rPr>
          <w:b w:val="0"/>
          <w:i/>
        </w:rPr>
        <w:t>Hà Nội, ngày 01 tháng 04 năm 2004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NÔNG NGHIỆP 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10/2004/QĐ-BNN-KHCN</w:t>
      </w:r>
      <w:r>
        <w:rPr>
          <w:b w:val="0"/>
          <w:i w:val="0"/>
        </w:rPr>
        <w:br/>
      </w:r>
      <w:r>
        <w:rPr>
          <w:b w:val="0"/>
          <w:i w:val="0"/>
        </w:rPr>
        <w:br/>
      </w:r>
      <w:r>
        <w:rPr>
          <w:b w:val="0"/>
          <w:i/>
        </w:rPr>
        <w:br/>
      </w:r>
      <w:r>
        <w:rPr>
          <w:b w:val="0"/>
          <w:i/>
        </w:rPr>
        <w:t>Hà Nội, ngày 01 tháng 04 năm 2004</w:t>
      </w:r>
      <w:r>
        <w:rPr>
          <w:b w:val="0"/>
          <w:i/>
        </w:rPr>
        <w:br/>
      </w:r>
      <w:r>
        <w:rPr>
          <w:b w:val="0"/>
          <w:i w:val="0"/>
        </w:rPr>
        <w:br/>
      </w:r>
      <w:r>
        <w:rPr>
          <w:b w:val="0"/>
          <w:i w:val="0"/>
        </w:rPr>
        <w:br/>
      </w:r>
    </w:p>
    <w:p>
      <w:r>
        <w:rPr>
          <w:b w:val="0"/>
          <w:i w:val="0"/>
        </w:rPr>
        <w:br/>
      </w:r>
      <w:r>
        <w:rPr>
          <w:b/>
          <w:i w:val="0"/>
        </w:rPr>
        <w:br/>
      </w:r>
      <w:r>
        <w:rPr>
          <w:b/>
          <w:i w:val="0"/>
        </w:rPr>
        <w:br/>
      </w:r>
      <w:r>
        <w:rPr>
          <w:b/>
          <w:i w:val="0"/>
        </w:rPr>
        <w:t>BỘ NÔNG NGHIỆP 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NÔNG NGHIỆP VÀ PHÁT TRIỂN NÔNG THÔN</w:t>
      </w:r>
      <w:r>
        <w:rPr>
          <w:b w:val="0"/>
          <w:i w:val="0"/>
        </w:rPr>
        <w:br/>
      </w:r>
      <w:r>
        <w:rPr>
          <w:b w:val="0"/>
          <w:i w:val="0"/>
        </w:rPr>
        <w:br/>
      </w:r>
      <w:r>
        <w:rPr>
          <w:b w:val="0"/>
          <w:i w:val="0"/>
        </w:rPr>
        <w:br/>
      </w:r>
    </w:p>
    <w:p>
      <w:r>
        <w:rPr>
          <w:b w:val="0"/>
          <w:i w:val="0"/>
        </w:rPr>
        <w:br/>
      </w:r>
      <w:r>
        <w:rPr>
          <w:b w:val="0"/>
          <w:i w:val="0"/>
        </w:rPr>
        <w:t>BỘ NÔNG NGHIỆP VÀ PHÁT TRIỂN NÔNG THÔN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10/2004/QĐ-BNN-KHCN</w:t>
      </w:r>
      <w:r>
        <w:rPr>
          <w:b w:val="0"/>
          <w:i w:val="0"/>
        </w:rPr>
        <w:br/>
      </w:r>
      <w:r>
        <w:rPr>
          <w:b w:val="0"/>
          <w:i w:val="0"/>
        </w:rPr>
        <w:br/>
      </w:r>
      <w:r>
        <w:rPr>
          <w:b w:val="0"/>
          <w:i/>
        </w:rPr>
        <w:br/>
      </w:r>
      <w:r>
        <w:rPr>
          <w:b w:val="0"/>
          <w:i/>
        </w:rPr>
        <w:t>Hà Nội, ngày 01 tháng 04 năm 2004</w:t>
      </w:r>
      <w:r>
        <w:rPr>
          <w:b w:val="0"/>
          <w:i/>
        </w:rPr>
        <w:br/>
      </w:r>
      <w:r>
        <w:rPr>
          <w:b w:val="0"/>
          <w:i w:val="0"/>
        </w:rPr>
        <w:br/>
      </w:r>
    </w:p>
    <w:p>
      <w:pPr>
        <w:jc w:val="center"/>
      </w:pPr>
      <w:r>
        <w:rPr>
          <w:b w:val="0"/>
          <w:i w:val="0"/>
        </w:rPr>
        <w:br/>
      </w:r>
      <w:r>
        <w:rPr>
          <w:b w:val="0"/>
          <w:i w:val="0"/>
        </w:rPr>
        <w:t>Số: 10/2004/QĐ-BNN-KHCN</w:t>
      </w:r>
      <w:r>
        <w:rPr>
          <w:b w:val="0"/>
          <w:i w:val="0"/>
        </w:rPr>
        <w:br/>
      </w:r>
    </w:p>
    <w:p>
      <w:pPr>
        <w:jc w:val="center"/>
      </w:pPr>
      <w:r>
        <w:rPr>
          <w:b w:val="0"/>
          <w:i w:val="0"/>
        </w:rPr>
        <w:br/>
      </w:r>
      <w:r>
        <w:rPr>
          <w:b w:val="0"/>
          <w:i w:val="0"/>
        </w:rPr>
        <w:t>Hà Nội, ngày 01 tháng 04 năm 2004</w:t>
      </w:r>
      <w:r>
        <w:rPr>
          <w:b w:val="0"/>
          <w:i w:val="0"/>
        </w:rPr>
        <w:br/>
      </w:r>
    </w:p>
    <w:p>
      <w:pPr>
        <w:jc w:val="center"/>
      </w:pPr>
      <w:r>
        <w:rPr>
          <w:b/>
          <w:i w:val="0"/>
        </w:rPr>
        <w:t>QUYẾT ĐỊNH</w:t>
      </w:r>
    </w:p>
    <w:p>
      <w:pPr>
        <w:jc w:val="center"/>
      </w:pPr>
      <w:r>
        <w:rPr>
          <w:b/>
          <w:i w:val="0"/>
        </w:rPr>
        <w:t>VỀ VIỆC BAN HÀNH TIÊU CHUẨN NGÀNH LĨNH VỰC CÔNG NGHIỆP RỪNG</w:t>
      </w:r>
    </w:p>
    <w:p>
      <w:pPr>
        <w:jc w:val="center"/>
      </w:pPr>
      <w:r>
        <w:rPr>
          <w:b/>
          <w:i w:val="0"/>
        </w:rPr>
        <w:t>BỘ TRƯỞNG BỘ NÔNG NGHIỆP VÀ PHÁT TRIỂN NÔNG THÔN</w:t>
      </w:r>
    </w:p>
    <w:p>
      <w:r>
        <w:rPr>
          <w:b w:val="0"/>
          <w:i/>
        </w:rPr>
        <w:t>Căn cứ Nghị định số 86/2003/NĐ-CP ngày 18 tháng 07 năm 2003 của Chính phủ quy định chức năng, nhiệm vụ, quyền hạn và cơ cấu tổ chức của Bộ Nông nghiệp và Phát triển nông thôn;</w:t>
      </w:r>
    </w:p>
    <w:p>
      <w:r>
        <w:rPr>
          <w:b w:val="0"/>
          <w:i/>
        </w:rPr>
        <w:t>Căn cứ Quy chế lập, xét duyệt và ban hành Tiêu chuẩn ngành ban hành kèm theo Quyết định số 135/1999/QĐ-BNN-KHCN ngày 01 tháng 10 năm 1999;</w:t>
      </w:r>
      <w:r>
        <w:br/>
      </w:r>
      <w:r>
        <w:rPr>
          <w:b w:val="0"/>
          <w:i/>
        </w:rPr>
        <w:br/>
        <w:t xml:space="preserve">       Theo đề nghị của Vụ trưởng Vụ Khoa học Công nghệ,</w:t>
      </w:r>
    </w:p>
    <w:p>
      <w:pPr>
        <w:jc w:val="center"/>
      </w:pPr>
      <w:r>
        <w:rPr>
          <w:b/>
          <w:i w:val="0"/>
        </w:rPr>
        <w:t>QUYẾT ĐỊNH</w:t>
      </w:r>
      <w:r>
        <w:rPr>
          <w:b/>
          <w:i w:val="0"/>
        </w:rPr>
        <w:t>:</w:t>
      </w:r>
    </w:p>
    <w:p>
      <w:r>
        <w:rPr>
          <w:b/>
          <w:i w:val="0"/>
        </w:rPr>
        <w:t>Điều 1.</w:t>
      </w:r>
      <w:r>
        <w:rPr>
          <w:b/>
          <w:i w:val="0"/>
        </w:rPr>
        <w:t xml:space="preserve"> </w:t>
      </w:r>
      <w:r>
        <w:rPr>
          <w:b w:val="0"/>
          <w:i w:val="0"/>
        </w:rPr>
        <w:t>Nay ban hành kèm theo Quyết định này 3 Tiêu chuẩn ngành lĩnh vực công nghiệp rừng:</w:t>
      </w:r>
    </w:p>
    <w:p>
      <w:r>
        <w:rPr>
          <w:b w:val="0"/>
          <w:i w:val="0"/>
        </w:rPr>
        <w:t>- 04TCN 64-2004 – Sản xuất ván dăm. Yêu cầu an toàn trong vận hành;</w:t>
      </w:r>
    </w:p>
    <w:p>
      <w:r>
        <w:rPr>
          <w:b w:val="0"/>
          <w:i w:val="0"/>
        </w:rPr>
        <w:t>- 04TCN 65 – 2004 – Sản xuất ván sợi. Yêu cầu an toàn trong vận hành;</w:t>
      </w:r>
    </w:p>
    <w:p>
      <w:r>
        <w:rPr>
          <w:b w:val="0"/>
          <w:i w:val="0"/>
        </w:rPr>
        <w:t>- 04TCN 66 – 2004 – Gỗ Việt Nam. Tên gọi và đặc tính cơ bản.</w:t>
      </w:r>
    </w:p>
    <w:p>
      <w:r>
        <w:rPr>
          <w:b/>
          <w:i w:val="0"/>
        </w:rPr>
        <w:t>Điều 2.</w:t>
      </w:r>
      <w:r>
        <w:rPr>
          <w:b/>
          <w:i w:val="0"/>
        </w:rPr>
        <w:t xml:space="preserve"> </w:t>
      </w:r>
      <w:r>
        <w:rPr>
          <w:b w:val="0"/>
          <w:i w:val="0"/>
        </w:rPr>
        <w:t>Ba tiêu chuẩn trên có hiệu lực sau 15 ngày, kể từ ngày đăng Công báo.</w:t>
      </w:r>
    </w:p>
    <w:p>
      <w:r>
        <w:rPr>
          <w:b/>
          <w:i w:val="0"/>
        </w:rPr>
        <w:t>Điều 3.</w:t>
      </w:r>
      <w:r>
        <w:rPr>
          <w:b/>
          <w:i w:val="0"/>
        </w:rPr>
        <w:t xml:space="preserve"> </w:t>
      </w:r>
      <w:r>
        <w:rPr>
          <w:b w:val="0"/>
          <w:i w:val="0"/>
        </w:rPr>
        <w:t>Các Chánh văn phòng Bộ, Vụ trưởng Vụ Khoa học Công nghệ, Thủ trưởng các đơn vị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KT. BỘ TRƯỞNG BỘ NÔNG NGHIỆP VÀ PHÁT TRIỂN NÔNG THÔN</w:t>
            </w:r>
            <w:r>
              <w:br/>
            </w:r>
            <w:r>
              <w:rPr>
                <w:b/>
                <w:i w:val="0"/>
              </w:rPr>
              <w:br/>
              <w:t xml:space="preserve">         THỨ TRƯỞNG</w:t>
            </w:r>
            <w: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