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173/2005/QĐ-UBND V/v Điều chỉnh mức hỗ trợ thêm tiền thuê nhà trong thời gian xây dựng nhà ở đối với các hộ thuộc diện giải tỏa đi hẳn đã bàn giao mặt bằng cho dự án và đã được nhận đất tái định cư thực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THÀNH PHỐ ĐÀ NẴNG</w:t>
            </w:r>
            <w:r>
              <w:rPr>
                <w:b w:val="0"/>
                <w:i w:val="0"/>
              </w:rPr>
              <w:br/>
            </w:r>
            <w:r>
              <w:rPr>
                <w:b w:val="0"/>
                <w:i w:val="0"/>
              </w:rPr>
              <w:br/>
            </w:r>
            <w:r>
              <w:rPr>
                <w:b w:val="0"/>
                <w:i w:val="0"/>
              </w:rPr>
              <w:t xml:space="preserve"> </w:t>
            </w:r>
            <w:r>
              <w:rPr>
                <w:b w:val="0"/>
                <w:i w:val="0"/>
              </w:rPr>
              <w:br/>
            </w:r>
            <w:r>
              <w:rPr>
                <w:b w:val="0"/>
                <w:i w:val="0"/>
              </w:rPr>
              <w:t>Số: 173/2005/QĐ-UBND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rPr>
              <w:t>Đà Nẵng, ngày 03 tháng 12 năm 2005</w:t>
            </w:r>
          </w:p>
        </w:tc>
      </w:tr>
    </w:tbl>
    <w:p>
      <w:pPr>
        <w:jc w:val="center"/>
      </w:pPr>
      <w:r>
        <w:rPr>
          <w:b/>
          <w:i w:val="0"/>
        </w:rPr>
        <w:t>QUYẾT ĐỊNH</w:t>
      </w:r>
    </w:p>
    <w:p>
      <w:pPr>
        <w:jc w:val="center"/>
      </w:pPr>
      <w:r>
        <w:rPr>
          <w:b/>
          <w:i w:val="0"/>
        </w:rPr>
        <w:t xml:space="preserve">V/v Điều chỉnh mức hỗ trợ thêm tiền thuê nhà trong thời gian xây dựng </w:t>
      </w:r>
    </w:p>
    <w:p>
      <w:pPr>
        <w:jc w:val="center"/>
      </w:pPr>
      <w:r>
        <w:rPr>
          <w:b/>
          <w:i w:val="0"/>
        </w:rPr>
        <w:t>nhà ở đối với các hộ thuộc diện giải tỏa đi hẳn đã bàn giao mặt bằng cho</w:t>
      </w:r>
    </w:p>
    <w:p>
      <w:pPr>
        <w:jc w:val="center"/>
      </w:pPr>
      <w:r>
        <w:rPr>
          <w:b/>
          <w:i w:val="0"/>
        </w:rPr>
        <w:t>dự án và đã được nhận đất tái định cư thực tế</w:t>
      </w:r>
    </w:p>
    <w:p>
      <w:pPr>
        <w:jc w:val="center"/>
      </w:pPr>
      <w:r>
        <w:rPr>
          <w:b/>
          <w:i w:val="0"/>
        </w:rPr>
        <w:t>_____________________</w:t>
      </w:r>
    </w:p>
    <w:p>
      <w:pPr>
        <w:jc w:val="center"/>
      </w:pPr>
      <w:r>
        <w:rPr>
          <w:b/>
          <w:i w:val="0"/>
        </w:rPr>
        <w:t>ỦY BAN NHÂN DÂN THÀNH PHỐ ĐÀ NẴNG</w:t>
      </w:r>
    </w:p>
    <w:p>
      <w:pPr>
        <w:jc w:val="both"/>
      </w:pPr>
      <w:r>
        <w:rPr>
          <w:b w:val="0"/>
          <w:i/>
        </w:rPr>
        <w:t>Căn cứ Luật Tổ chức Hội đồng nhân dân và Ủy ban nhân dân ngày 26 tháng 11 năm 2003;</w:t>
      </w:r>
    </w:p>
    <w:p>
      <w:pPr>
        <w:jc w:val="both"/>
      </w:pPr>
      <w:r>
        <w:rPr>
          <w:b w:val="0"/>
          <w:i/>
        </w:rPr>
        <w:t>Căn cứ Quyết định số 209/2004/QĐ-UB ngày 28 tháng 12 năm 2004 của Ủy ban nhân dân thành phố Đà Nẵng về việc ban hành Quy định tạm thời về bồi thường, hỗ trợ và tái định cư khi Nhà nước thu hồi đất trên địa bàn thành phố Đà Nẵng;</w:t>
      </w:r>
    </w:p>
    <w:p>
      <w:pPr>
        <w:jc w:val="both"/>
      </w:pPr>
      <w:r>
        <w:rPr>
          <w:b w:val="0"/>
          <w:i/>
        </w:rPr>
        <w:t>Căn cứ Quyết định số 164/2004/QĐ-UB ngày 05 tháng 10 năm 2004 của UBND thành phố Đà Nẵng về việc sửa đổi, bổ sung Điều 33 Quy định về việc bồi thường, hỗ trợ tái định cư khi Nhà nước thu hồi đất trên địa bàn thành phố Đà Nẵng ban hành kèm theo Quyết định số 122/ 2003/QĐ-UB ngày 24 tháng 7 năm 2003 của UBND thành phố Đà Nẵng;</w:t>
      </w:r>
    </w:p>
    <w:p>
      <w:pPr>
        <w:jc w:val="both"/>
      </w:pPr>
      <w:r>
        <w:rPr>
          <w:b w:val="0"/>
          <w:i/>
        </w:rPr>
        <w:t>Xét tình hình thực tế trong công tác giải tỏa đền bù, bố trí đất tái định cư đối với các hộ giải tỏa các dự án đang triển khai trên địa bàn thành phố;</w:t>
      </w:r>
    </w:p>
    <w:p>
      <w:pPr>
        <w:jc w:val="both"/>
      </w:pPr>
      <w:r>
        <w:rPr>
          <w:b w:val="0"/>
          <w:i/>
        </w:rPr>
        <w:t>Theo đề nghị Chánh văn phòng UBND thành phố,</w:t>
      </w:r>
    </w:p>
    <w:p>
      <w:pPr>
        <w:jc w:val="center"/>
      </w:pPr>
      <w:r>
        <w:rPr>
          <w:b/>
          <w:i w:val="0"/>
        </w:rPr>
        <w:t>QUYẾT ĐỊNH:</w:t>
      </w:r>
    </w:p>
    <w:p>
      <w:pPr>
        <w:jc w:val="both"/>
      </w:pPr>
      <w:r>
        <w:rPr>
          <w:b/>
          <w:i w:val="0"/>
        </w:rPr>
        <w:t>Điều 1:</w:t>
      </w:r>
      <w:r>
        <w:rPr>
          <w:b w:val="0"/>
          <w:i w:val="0"/>
        </w:rPr>
        <w:t xml:space="preserve"> Nay điều chỉnh mức hỗ trợ tiền thuê nhà trong thời gian xây dựng nhà ở đối với các hộ thuộc diện giải tỏa đi hẳn đã bàn giao mặt bằng cho dự án và đã được nhận đất tái định cư thực tế, như sau:</w:t>
      </w:r>
    </w:p>
    <w:p>
      <w:pPr>
        <w:jc w:val="both"/>
      </w:pPr>
      <w:r>
        <w:rPr>
          <w:b w:val="0"/>
          <w:i w:val="0"/>
        </w:rPr>
        <w:t>a. Hộ chính thuộc diện giải tỏa đi hẳn đã bàn giao mặt bằng cho dự án và đã bố trí đất tái định cư thực tế được giải quyết hỗ trợ tiền thuê nhà ở trong thời gian xây dựng nhà ở là 6 (sáu) tháng (thay mức 03 tháng trước đây) kể từ ngày giao đất thực tế.</w:t>
      </w:r>
    </w:p>
    <w:p>
      <w:pPr>
        <w:jc w:val="both"/>
      </w:pPr>
      <w:r>
        <w:rPr>
          <w:b w:val="0"/>
          <w:i w:val="0"/>
        </w:rPr>
        <w:t>b. Hộ phụ thuộc giải tỏa đi hẳn, phải có hồ sơ đền bù, hỗ trợ nhà cửa, vật kiến trúc riêng; đất đền bù, hỗ trợ chung thửa với hộ chính hoặc có quyết định thu hồi đất riêng; có hộ khẩu thường trú tại nơi giải tỏa; được bố trí đất và nhận tái định cư thực tế, thì mức hỗ trợ tiền thuê nhà ở bằng 50% so với hộ chính tại Điểm a nêu trên.</w:t>
      </w:r>
    </w:p>
    <w:p>
      <w:pPr>
        <w:jc w:val="both"/>
      </w:pPr>
      <w:r>
        <w:rPr>
          <w:b w:val="0"/>
          <w:i w:val="0"/>
        </w:rPr>
        <w:t>c. Các hộ đã có thông báo đến nhận đất tái định cư nhưng thực tế quá thời gian quy định đã thông báo, không đến lập thủ tục nhận đất thì không áp dụng theo quy định tại Điều 1 Quyết định này.</w:t>
      </w:r>
    </w:p>
    <w:p>
      <w:pPr>
        <w:jc w:val="both"/>
      </w:pPr>
      <w:r>
        <w:rPr>
          <w:b w:val="0"/>
          <w:i w:val="0"/>
        </w:rPr>
        <w:t>d. Các hộ đã được giao, nhận đất thực tế trước ngày Quyết định này có hiệu lực thi hành, không áp dụng thực hiện.</w:t>
      </w:r>
    </w:p>
    <w:p>
      <w:pPr>
        <w:jc w:val="both"/>
      </w:pPr>
      <w:r>
        <w:rPr>
          <w:b w:val="0"/>
          <w:i w:val="0"/>
        </w:rPr>
        <w:t>đ. Mức hỗ trợ tiền thuê nhà này áp dụng kể từ ngày 01/12/2005 đối với các hộ giải tỏa đi hẳn đã được nhận đất tái định cư thực tế nêu tại điểm a, b, Điều 1 Quyết định này.</w:t>
      </w:r>
    </w:p>
    <w:p>
      <w:pPr>
        <w:jc w:val="both"/>
      </w:pPr>
      <w:r>
        <w:rPr>
          <w:b/>
          <w:i w:val="0"/>
        </w:rPr>
        <w:t xml:space="preserve">Điều 2. </w:t>
      </w:r>
      <w:r>
        <w:rPr>
          <w:b w:val="0"/>
          <w:i w:val="0"/>
        </w:rPr>
        <w:t>Giao các cơ quan; chủ đầu tư; các Ban Quản lý dự án, Công ty thực hiện nhiệm vụ giải tỏa đền bù, bố trí đất tái định cư các dự án trên địa bàn thành phố; Ban giải tỏa đền bù các dự án đầu tư xây dựng thành phố; Ban giải tỏa đền bù các dự án đầu tư xây dựng số 2 và số 3 lập danh sách các hộ giải tỏa được hỗ trợ tại Điều 1 Quyết định này, trình UBND thành phố phê duyệt và thanh quyết toán theo đúng quy định hiện hành.</w:t>
      </w:r>
    </w:p>
    <w:p>
      <w:pPr>
        <w:jc w:val="both"/>
      </w:pPr>
      <w:r>
        <w:rPr>
          <w:b/>
          <w:i w:val="0"/>
        </w:rPr>
        <w:t xml:space="preserve">Điều 3. </w:t>
      </w:r>
      <w:r>
        <w:rPr>
          <w:b w:val="0"/>
          <w:i w:val="0"/>
        </w:rPr>
        <w:t>Quyết định này có hiệu lực sau 10 ngày kể từ ngày ký. Bãi bỏ Điểm 2, 3, Điều 1 Quyết định số 164/2004/QĐ-UB ngày 05 tháng 10 năm 2004 của UBND thành phố Đà Nẵng và Quyết định số 7333/QĐ-UBND ngày 19/ 9/2005 của Chủ tịch UBND thành phố.</w:t>
      </w:r>
    </w:p>
    <w:p>
      <w:pPr>
        <w:jc w:val="both"/>
      </w:pPr>
      <w:r>
        <w:rPr>
          <w:b/>
          <w:i w:val="0"/>
        </w:rPr>
        <w:t xml:space="preserve">Điều 4. </w:t>
      </w:r>
      <w:r>
        <w:rPr>
          <w:b w:val="0"/>
          <w:i w:val="0"/>
        </w:rPr>
        <w:t>Chánh Văn phòng UBND thành phố, Giám đốc các sở : Tài chính, Xây dựng, Tài nguyên và Môi trường, Chủ tịch UBND các quận, huyện, Trưởng các ban Quản lý dự án, Giám đốc các công ty thực hiện nhiệm vụ giải tỏa đền bù, bố trí đất tái định cư các dự án trên địa bàn thành phố, Thủ trưởng các cơ quan và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TM.UBND THÀNH PHỐ ĐÀ NẴNG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