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1752/QĐ-UB V/v Quy định tỷ lệ chi phí thoát nước tại thành phố Đà Nẵng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1752/QĐ-UB</w:t>
      </w:r>
      <w:r>
        <w:rPr>
          <w:b w:val="0"/>
          <w:i w:val="0"/>
        </w:rPr>
        <w:br/>
      </w:r>
      <w:r>
        <w:rPr>
          <w:b w:val="0"/>
          <w:i w:val="0"/>
        </w:rPr>
        <w:br/>
      </w:r>
      <w:r>
        <w:rPr>
          <w:b w:val="0"/>
          <w:i/>
        </w:rPr>
        <w:br/>
      </w:r>
      <w:r>
        <w:rPr>
          <w:b w:val="0"/>
          <w:i/>
        </w:rPr>
        <w:t>Đà Nẵng, ngày 06 tháng 4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1752/QĐ-UB</w:t>
      </w:r>
      <w:r>
        <w:rPr>
          <w:b w:val="0"/>
          <w:i w:val="0"/>
        </w:rPr>
        <w:br/>
      </w:r>
      <w:r>
        <w:rPr>
          <w:b w:val="0"/>
          <w:i w:val="0"/>
        </w:rPr>
        <w:br/>
      </w:r>
      <w:r>
        <w:rPr>
          <w:b w:val="0"/>
          <w:i/>
        </w:rPr>
        <w:br/>
      </w:r>
      <w:r>
        <w:rPr>
          <w:b w:val="0"/>
          <w:i/>
        </w:rPr>
        <w:t>Đà Nẵng, ngày 06 tháng 4 năm 2001</w:t>
      </w:r>
      <w:r>
        <w:rPr>
          <w:b w:val="0"/>
          <w:i/>
        </w:rPr>
        <w:br/>
      </w:r>
      <w:r>
        <w:rPr>
          <w:b w:val="0"/>
          <w:i w:val="0"/>
        </w:rPr>
        <w:br/>
      </w:r>
    </w:p>
    <w:p>
      <w:pPr>
        <w:jc w:val="center"/>
      </w:pPr>
      <w:r>
        <w:rPr>
          <w:b w:val="0"/>
          <w:i w:val="0"/>
        </w:rPr>
        <w:br/>
      </w:r>
      <w:r>
        <w:rPr>
          <w:b w:val="0"/>
          <w:i w:val="0"/>
        </w:rPr>
        <w:t>Số: 1752/QĐ-UB</w:t>
      </w:r>
      <w:r>
        <w:rPr>
          <w:b w:val="0"/>
          <w:i w:val="0"/>
        </w:rPr>
        <w:br/>
      </w:r>
    </w:p>
    <w:p>
      <w:pPr>
        <w:jc w:val="center"/>
      </w:pPr>
      <w:r>
        <w:rPr>
          <w:b w:val="0"/>
          <w:i w:val="0"/>
        </w:rPr>
        <w:br/>
      </w:r>
      <w:r>
        <w:rPr>
          <w:b w:val="0"/>
          <w:i w:val="0"/>
        </w:rPr>
        <w:t>Đà Nẵng, ngày 06 tháng 4 năm 2001</w:t>
      </w:r>
      <w:r>
        <w:rPr>
          <w:b w:val="0"/>
          <w:i w:val="0"/>
        </w:rPr>
        <w:br/>
      </w:r>
    </w:p>
    <w:p>
      <w:r>
        <w:rPr>
          <w:b/>
          <w:i w:val="0"/>
        </w:rPr>
        <w:t>QUYẾT ĐỊNH CỦA CHỦ TỊCH ỦY BAN</w:t>
      </w:r>
    </w:p>
    <w:p>
      <w:r>
        <w:rPr>
          <w:b/>
          <w:i w:val="0"/>
        </w:rPr>
        <w:t>NHÂN DÂN THÀNH PHỐ ĐÀ N</w:t>
      </w:r>
      <w:r>
        <w:rPr>
          <w:b/>
          <w:i w:val="0"/>
        </w:rPr>
        <w:t>Ẵ</w:t>
      </w:r>
      <w:r>
        <w:rPr>
          <w:b/>
          <w:i w:val="0"/>
        </w:rPr>
        <w:t>NG</w:t>
      </w:r>
    </w:p>
    <w:p>
      <w:r>
        <w:rPr>
          <w:b/>
          <w:i w:val="0"/>
        </w:rPr>
        <w:t>V/v Quy định tỷ lệ chi phí thoát nước tại</w:t>
      </w:r>
      <w:r>
        <w:rPr>
          <w:b w:val="0"/>
          <w:i w:val="0"/>
        </w:rPr>
        <w:t xml:space="preserve"> </w:t>
      </w:r>
      <w:r>
        <w:rPr>
          <w:b/>
          <w:i w:val="0"/>
        </w:rPr>
        <w:t>thành ph</w:t>
      </w:r>
      <w:r>
        <w:rPr>
          <w:b/>
          <w:i w:val="0"/>
        </w:rPr>
        <w:t>ố</w:t>
      </w:r>
      <w:r>
        <w:rPr>
          <w:b/>
          <w:i w:val="0"/>
        </w:rPr>
        <w:t xml:space="preserve"> Đà N</w:t>
      </w:r>
      <w:r>
        <w:rPr>
          <w:b/>
          <w:i w:val="0"/>
        </w:rPr>
        <w:t>ẵ</w:t>
      </w:r>
      <w:r>
        <w:rPr>
          <w:b/>
          <w:i w:val="0"/>
        </w:rPr>
        <w:t>ng</w:t>
      </w:r>
    </w:p>
    <w:p>
      <w:r>
        <w:rPr>
          <w:b w:val="0"/>
          <w:i w:val="0"/>
        </w:rPr>
        <w:t>_______________</w:t>
      </w:r>
    </w:p>
    <w:p>
      <w:r>
        <w:rPr>
          <w:b/>
          <w:i w:val="0"/>
        </w:rPr>
        <w:t>CHỦ TỊCH ỦY BAN NHÂN DÂN</w:t>
      </w:r>
    </w:p>
    <w:p>
      <w:pPr>
        <w:jc w:val="both"/>
      </w:pPr>
      <w:r>
        <w:rPr>
          <w:b w:val="0"/>
          <w:i/>
        </w:rPr>
        <w:t>-</w:t>
      </w:r>
      <w:r>
        <w:rPr>
          <w:b w:val="0"/>
          <w:i w:val="0"/>
        </w:rPr>
        <w:t xml:space="preserve"> </w:t>
      </w:r>
      <w:r>
        <w:rPr>
          <w:b w:val="0"/>
          <w:i/>
        </w:rPr>
        <w:t>Căn cứ Luật Tổ chức HĐND và UBND (sửa đổi) ngày 21 tháng 6 năm 1994;</w:t>
      </w:r>
    </w:p>
    <w:p>
      <w:pPr>
        <w:jc w:val="both"/>
      </w:pPr>
      <w:r>
        <w:rPr>
          <w:b w:val="0"/>
          <w:i/>
        </w:rPr>
        <w:t>-</w:t>
      </w:r>
      <w:r>
        <w:rPr>
          <w:b w:val="0"/>
          <w:i w:val="0"/>
        </w:rPr>
        <w:t xml:space="preserve"> </w:t>
      </w:r>
      <w:r>
        <w:rPr>
          <w:b w:val="0"/>
          <w:i/>
        </w:rPr>
        <w:t>Căn cứ Thông tư Liên tịch s</w:t>
      </w:r>
      <w:r>
        <w:rPr>
          <w:b w:val="0"/>
          <w:i/>
        </w:rPr>
        <w:t>ố</w:t>
      </w:r>
      <w:r>
        <w:rPr>
          <w:b w:val="0"/>
          <w:i/>
        </w:rPr>
        <w:t xml:space="preserve"> 03/1999/TTLT/BXD-BVGCP ngày 16 tháng 6 năm 1999 của Bộ Xây dựng và Ban Vật giá Chính phủ hướng dẫn phương pháp định giá và thẩm quyền quyết định giá tiêu thụ nước sạch đô thị, khu c</w:t>
      </w:r>
      <w:r>
        <w:rPr>
          <w:b w:val="0"/>
          <w:i/>
        </w:rPr>
        <w:t>ô</w:t>
      </w:r>
      <w:r>
        <w:rPr>
          <w:b w:val="0"/>
          <w:i/>
        </w:rPr>
        <w:t>ng nghiệp, cụm dân cư nông thôn;</w:t>
      </w:r>
    </w:p>
    <w:p>
      <w:pPr>
        <w:jc w:val="both"/>
      </w:pPr>
      <w:r>
        <w:rPr>
          <w:b w:val="0"/>
          <w:i/>
        </w:rPr>
        <w:t>-</w:t>
      </w:r>
      <w:r>
        <w:rPr>
          <w:b w:val="0"/>
          <w:i w:val="0"/>
        </w:rPr>
        <w:t xml:space="preserve"> </w:t>
      </w:r>
      <w:r>
        <w:rPr>
          <w:b w:val="0"/>
          <w:i/>
        </w:rPr>
        <w:t>Căn cứ mức giá thành toàn bộ sản xu</w:t>
      </w:r>
      <w:r>
        <w:rPr>
          <w:b w:val="0"/>
          <w:i/>
        </w:rPr>
        <w:t>ấ</w:t>
      </w:r>
      <w:r>
        <w:rPr>
          <w:b w:val="0"/>
          <w:i/>
        </w:rPr>
        <w:t xml:space="preserve">t </w:t>
      </w:r>
      <w:r>
        <w:rPr>
          <w:b w:val="0"/>
          <w:i/>
        </w:rPr>
        <w:t>1</w:t>
      </w:r>
      <w:r>
        <w:rPr>
          <w:b w:val="0"/>
          <w:i/>
        </w:rPr>
        <w:t xml:space="preserve">m3 nước máy </w:t>
      </w:r>
      <w:r>
        <w:rPr>
          <w:b w:val="0"/>
          <w:i/>
        </w:rPr>
        <w:t>đ</w:t>
      </w:r>
      <w:r>
        <w:rPr>
          <w:b w:val="0"/>
          <w:i/>
        </w:rPr>
        <w:t>ược tính ở năm 1999 để quy định giá tiêu thụ nước máy cho từng đ</w:t>
      </w:r>
      <w:r>
        <w:rPr>
          <w:b w:val="0"/>
          <w:i/>
        </w:rPr>
        <w:t>ố</w:t>
      </w:r>
      <w:r>
        <w:rPr>
          <w:b w:val="0"/>
          <w:i/>
        </w:rPr>
        <w:t>i tượng sử dụng đã ban hành tại Quyết định s</w:t>
      </w:r>
      <w:r>
        <w:rPr>
          <w:b w:val="0"/>
          <w:i/>
        </w:rPr>
        <w:t>ố</w:t>
      </w:r>
      <w:r>
        <w:rPr>
          <w:b w:val="0"/>
          <w:i/>
        </w:rPr>
        <w:t xml:space="preserve"> 4135/QĐ-UB ngày 20-7-1999 của Chủ tịch UBND thành ph</w:t>
      </w:r>
      <w:r>
        <w:rPr>
          <w:b w:val="0"/>
          <w:i/>
        </w:rPr>
        <w:t>ố</w:t>
      </w:r>
      <w:r>
        <w:rPr>
          <w:b w:val="0"/>
          <w:i/>
        </w:rPr>
        <w:t xml:space="preserve"> Đà Nẵng;</w:t>
      </w:r>
    </w:p>
    <w:p>
      <w:pPr>
        <w:jc w:val="both"/>
      </w:pPr>
      <w:r>
        <w:rPr>
          <w:b w:val="0"/>
          <w:i/>
        </w:rPr>
        <w:t>-</w:t>
      </w:r>
      <w:r>
        <w:rPr>
          <w:b w:val="0"/>
          <w:i w:val="0"/>
        </w:rPr>
        <w:t xml:space="preserve"> </w:t>
      </w:r>
      <w:r>
        <w:rPr>
          <w:b w:val="0"/>
          <w:i/>
        </w:rPr>
        <w:t>Theo đề nghị của Sở Tài chính-Vật giá, Cục thuế, Sở Xây dựng, Sở Giao thông công chính, Văn phòng UBND thành ph</w:t>
      </w:r>
      <w:r>
        <w:rPr>
          <w:b w:val="0"/>
          <w:i/>
        </w:rPr>
        <w:t>ố</w:t>
      </w:r>
      <w:r>
        <w:rPr>
          <w:b w:val="0"/>
          <w:i/>
        </w:rPr>
        <w:t>, Công ty Cấp nước, Công ty Môi trường đô thị, Ban Quản lý dự án thoát nước và vệ sinh tại Tờ trình số 438/TCVG ngày 2-3-2001; sau khi đã có ý kiến thống nh</w:t>
      </w:r>
      <w:r>
        <w:rPr>
          <w:b w:val="0"/>
          <w:i/>
        </w:rPr>
        <w:t>ấ</w:t>
      </w:r>
      <w:r>
        <w:rPr>
          <w:b w:val="0"/>
          <w:i/>
        </w:rPr>
        <w:t>t của Thường trực HĐND thành ph</w:t>
      </w:r>
      <w:r>
        <w:rPr>
          <w:b w:val="0"/>
          <w:i/>
        </w:rPr>
        <w:t>ố</w:t>
      </w:r>
      <w:r>
        <w:rPr>
          <w:b w:val="0"/>
          <w:i/>
        </w:rPr>
        <w:t xml:space="preserve"> tại Công văn số 114/HĐ ngày 20-3-2001.</w:t>
      </w:r>
    </w:p>
    <w:p>
      <w:r>
        <w:rPr>
          <w:b/>
          <w:i w:val="0"/>
        </w:rPr>
        <w:t>QUYẾT ĐỊNH</w:t>
      </w:r>
    </w:p>
    <w:p>
      <w:pPr>
        <w:jc w:val="both"/>
      </w:pPr>
      <w:r>
        <w:rPr>
          <w:b/>
          <w:i w:val="0"/>
        </w:rPr>
        <w:t xml:space="preserve">Điều 1: </w:t>
      </w:r>
      <w:r>
        <w:rPr>
          <w:b w:val="0"/>
          <w:i w:val="0"/>
        </w:rPr>
        <w:t>Nay quy định tỷ lệ chi phí thoát nước tại thành phố Đà Nẵng là 10% (mười phần trăm) so với giá thành toàn bộ sản xuất 1m3 nước máy đã tính làm cơ sở quy định giá tiêu thụ nước máy được ban hành tại Quyết định số 4135/QĐ-UB ngày 20-7-1999 của Chủ tịch UBND thành phố Đà Nẵng. Mức chi phí thoát nước này, được tính theo giá nước máy hiện nay là 140đ/m3 nước máy ghi thu và được tính thu trên tất cả các đối tượng có sử dụng nước máy của Công ty Cấp nước Đà Nẵng.</w:t>
      </w:r>
    </w:p>
    <w:p>
      <w:pPr>
        <w:jc w:val="both"/>
      </w:pPr>
      <w:r>
        <w:rPr>
          <w:b/>
          <w:i w:val="0"/>
        </w:rPr>
        <w:t xml:space="preserve">Điều 2: </w:t>
      </w:r>
      <w:r>
        <w:rPr>
          <w:b w:val="0"/>
          <w:i w:val="0"/>
        </w:rPr>
        <w:t>- Giao trách nhiệm cho Công ty Cấp nước thành phố Đà Nẵng:</w:t>
      </w:r>
    </w:p>
    <w:p>
      <w:pPr>
        <w:jc w:val="both"/>
      </w:pPr>
      <w:r>
        <w:rPr>
          <w:b w:val="0"/>
          <w:i w:val="0"/>
        </w:rPr>
        <w:t xml:space="preserve">1) Tổ chức thực hiện thu chi phí thoát nước được quy định ở điều 1 cùng với thời điểm hằng tháng thu tiền sử dụng nước máy của khách hàng, trên cơ sở tính theo số m3 nước máy tiêu thụ ghi trên hóa đơn tiền nước. </w:t>
      </w:r>
    </w:p>
    <w:p>
      <w:pPr>
        <w:jc w:val="both"/>
      </w:pPr>
      <w:r>
        <w:rPr>
          <w:b w:val="0"/>
          <w:i w:val="0"/>
        </w:rPr>
        <w:t xml:space="preserve">2) Đăng ký với Tổng Cục thuế để cho thực hiện kết hợp nội dung thu tiền cấp nước và nội dung thu chi phí thoát nước trên cùng một hóa đơn tiền nước (loại hóa đơn tự in có tính chất đặc thù). </w:t>
      </w:r>
    </w:p>
    <w:p>
      <w:pPr>
        <w:jc w:val="both"/>
      </w:pPr>
      <w:r>
        <w:rPr>
          <w:b w:val="0"/>
          <w:i w:val="0"/>
        </w:rPr>
        <w:t>3) Căn cứ vào kết quả hằng tháng thu chi phí thoát nước, lập thủ tục.chuyển toàn bộ nguồn thu này vào tài khoản chuyên thu tại KBNN thành phố do Sở Tài chính - Vật giá quản lý theo đúng tiến độ, sau khi trích trừ chi phí ủy nhiệm thu theo tỷ lệ quy định tại điều 3.</w:t>
      </w:r>
    </w:p>
    <w:p>
      <w:pPr>
        <w:jc w:val="both"/>
      </w:pPr>
      <w:r>
        <w:rPr>
          <w:b/>
          <w:i w:val="0"/>
        </w:rPr>
        <w:t xml:space="preserve">Điều 3: </w:t>
      </w:r>
      <w:r>
        <w:rPr>
          <w:b w:val="0"/>
          <w:i w:val="0"/>
        </w:rPr>
        <w:t>Công ty Cấp nước Đà Nẵng được trích 2% (hai phần trăm) trên số tiền thực thu chi phí thoát nước để sử dụng phục vụ công tác tổ chức thu theo ủy nhiệm của UBND thành phố. Việc quản lý, sử dụng tiền ủy nhiệm thu do Giám đốc Công ty Cấp nước quyết định cụ thể.</w:t>
      </w:r>
    </w:p>
    <w:p>
      <w:pPr>
        <w:jc w:val="both"/>
      </w:pPr>
      <w:r>
        <w:rPr>
          <w:b/>
          <w:i w:val="0"/>
        </w:rPr>
        <w:t>Điều 4:</w:t>
      </w:r>
      <w:r>
        <w:rPr>
          <w:b w:val="0"/>
          <w:i w:val="0"/>
        </w:rPr>
        <w:t xml:space="preserve"> Toàn bộ chi phí thoát nước thu được chỉ dành để sử dụng cho mục đích nạo vét cống rãnh, duy tu, bảo dưỡng hệ thống thoát nước và tạo nguồn vốn sử dụng cho công tác vận hành xử lý nước thải của Dự án thoát nước và vệ sinh. Nội dung sử dụng nguồn thu chi phí thoát nước do UBND thành phố quyết định.</w:t>
      </w:r>
    </w:p>
    <w:p>
      <w:pPr>
        <w:jc w:val="both"/>
      </w:pPr>
      <w:r>
        <w:rPr>
          <w:b/>
          <w:i w:val="0"/>
        </w:rPr>
        <w:t>Điều 5: Giao nhiệm vụ cho các cơ quan chuyên môn :</w:t>
      </w:r>
    </w:p>
    <w:p>
      <w:pPr>
        <w:jc w:val="both"/>
      </w:pPr>
      <w:r>
        <w:rPr>
          <w:b w:val="0"/>
          <w:i w:val="0"/>
        </w:rPr>
        <w:t xml:space="preserve">1) Sở Kế hoạch và Đầu tư chủ trì, phối hợp với Sở Tài chính-Vật giá, Sở Giao thông công chính và Công ty Cấp nước tính toán khả năng thu, xác định nhu cầu sử dụng và lập kế hoạch hằng năm trình UBND thành phố phê duyệt để thực hiện. </w:t>
      </w:r>
    </w:p>
    <w:p>
      <w:pPr>
        <w:jc w:val="both"/>
      </w:pPr>
      <w:r>
        <w:rPr>
          <w:b w:val="0"/>
          <w:i w:val="0"/>
        </w:rPr>
        <w:t xml:space="preserve">2) Sở Tài chính - Vật giá có trách nhiệm hướng dẫn, theo dõi đôn đốc, kiểm tra Công ty Cấp nước trong việc thực hiện tổ chức thu, nộp chi phí thoát nước bảo đảm đúng, đủ, kịp thời. Hằng quý (vào ngày 25 tháng cuối quý), Sở Tài chính - Vật giá có báo cáo bằng văn bản trình UBND thành phố về tiến độ thu, chi của chi phí này, kể cả những vướng mắc phát sinh. </w:t>
      </w:r>
    </w:p>
    <w:p>
      <w:pPr>
        <w:jc w:val="both"/>
      </w:pPr>
      <w:r>
        <w:rPr>
          <w:b w:val="0"/>
          <w:i w:val="0"/>
        </w:rPr>
        <w:t>3) Giám đốc Sở Giao thông công chính phối hợp với Sở Tài chính - Vật giá tổ chức tuyên truyền giải thích quyết định này đến cán bộ, nhân dân và các tổ chức có sử dụng nước máy ngay sau khi quyết định được ban hành.</w:t>
      </w:r>
    </w:p>
    <w:p>
      <w:pPr>
        <w:jc w:val="both"/>
      </w:pPr>
      <w:r>
        <w:rPr>
          <w:b/>
          <w:i w:val="0"/>
        </w:rPr>
        <w:t xml:space="preserve">Điều 6: </w:t>
      </w:r>
      <w:r>
        <w:rPr>
          <w:b w:val="0"/>
          <w:i w:val="0"/>
        </w:rPr>
        <w:t>Việc thu chi phí thoát nước được thực hiện kể từ ngày 1-5-2001.</w:t>
      </w:r>
    </w:p>
    <w:p>
      <w:pPr>
        <w:jc w:val="both"/>
      </w:pPr>
      <w:r>
        <w:rPr>
          <w:b/>
          <w:i w:val="0"/>
        </w:rPr>
        <w:t xml:space="preserve">Điều 7: </w:t>
      </w:r>
      <w:r>
        <w:rPr>
          <w:b w:val="0"/>
          <w:i w:val="0"/>
        </w:rPr>
        <w:t>Chánh Văn phòng UBND thành phố, Giám đốc Sở Tài chính - Vật giá, Giám đốc Sở Kế hoạch và Đầu tư, Giám đốc Sở Giao thông công chính, Giám đốc Kho bạc Nhà nước Đà Nẵng, Giám đốc Công ty Cấp nước và Thủ trưởng các cơ quan, tổ chức và cá nhân có liên quan căn cứ quyết định này thực hiện.</w:t>
      </w:r>
    </w:p>
    <w:p>
      <w:r>
        <w:rPr>
          <w:b w:val="0"/>
          <w:i w:val="0"/>
        </w:rPr>
        <w:br/>
      </w:r>
      <w:r>
        <w:rPr>
          <w:b/>
          <w:i w:val="0"/>
        </w:rPr>
        <w:br/>
      </w:r>
      <w:r>
        <w:rPr>
          <w:b/>
          <w:i w:val="0"/>
        </w:rPr>
        <w:br/>
      </w:r>
      <w:r>
        <w:rPr>
          <w:b/>
          <w:i w:val="0"/>
        </w:rPr>
        <w:br/>
      </w:r>
      <w:r>
        <w:rPr>
          <w:b/>
          <w:i w:val="0"/>
        </w:rPr>
        <w:t>KT. CHỦ TỊCH ubnd tp đà nẵng</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Huỳnh Năm</w:t>
      </w:r>
      <w:r>
        <w:rPr>
          <w:b/>
          <w:i w:val="0"/>
        </w:rPr>
        <w:br/>
      </w:r>
      <w:r>
        <w:rPr>
          <w:b/>
          <w:i w:val="0"/>
        </w:rPr>
        <w:br/>
      </w:r>
      <w:r>
        <w:rPr>
          <w:b w:val="0"/>
          <w:i w:val="0"/>
        </w:rPr>
        <w:br/>
      </w:r>
    </w:p>
    <w:p>
      <w:pPr>
        <w:jc w:val="center"/>
      </w:pPr>
      <w:r>
        <w:rPr>
          <w:b w:val="0"/>
          <w:i w:val="0"/>
        </w:rPr>
        <w:br/>
      </w:r>
      <w:r>
        <w:rPr>
          <w:b w:val="0"/>
          <w:i w:val="0"/>
        </w:rPr>
        <w:br/>
      </w:r>
      <w:r>
        <w:rPr>
          <w:b/>
          <w:i w:val="0"/>
        </w:rPr>
        <w:br/>
      </w:r>
      <w:r>
        <w:rPr>
          <w:b/>
          <w:i w:val="0"/>
        </w:rPr>
        <w:t>KT. CHỦ TỊCH ubnd tp đà nẵng</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Năm</w:t>
      </w:r>
      <w:r>
        <w:rPr>
          <w:b/>
          <w:i w:val="0"/>
        </w:rPr>
        <w:br/>
      </w:r>
      <w:r>
        <w:rPr>
          <w:b w:val="0"/>
          <w:i w:val="0"/>
        </w:rPr>
        <w:br/>
      </w:r>
    </w:p>
    <w:p>
      <w:r>
        <w:rPr>
          <w:b w:val="0"/>
          <w:i w:val="0"/>
        </w:rPr>
        <w:br/>
      </w:r>
      <w:r>
        <w:rPr>
          <w:b w:val="0"/>
          <w:i w:val="0"/>
        </w:rPr>
        <w:t>KT. CHỦ TỊCH ubnd tp đà nẵng</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Huỳnh Năm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