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179-TC/QÐ/BH về việc cho phép công ty Bảo việt tiến hành bảo hiểm theo nguyên tắc tự nguyện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CỦA BỘ TRƯỞNG BỘ TÀI CHÍNH SỐ 179-TC/QĐ/BH </w:t>
      </w:r>
      <w:r>
        <w:rPr>
          <w:b/>
          <w:i w:val="0"/>
        </w:rPr>
        <w:t>NGÀY 8 THÁNG 7 NĂM 1986</w:t>
      </w:r>
      <w:r>
        <w:rPr>
          <w:b/>
          <w:i w:val="0"/>
        </w:rPr>
        <w:t xml:space="preserve"> </w:t>
      </w:r>
      <w:r>
        <w:rPr>
          <w:b/>
          <w:i w:val="0"/>
        </w:rPr>
        <w:t xml:space="preserve">VỀ VIỆC CHO PHÉP CÔNG TY </w:t>
      </w:r>
      <w:r>
        <w:rPr>
          <w:b/>
          <w:i w:val="0"/>
        </w:rPr>
        <w:t>BẢO HIỂM TIẾN HÀNH BẢO HIỂM THEO NGUYÊN TẮC TỰ NGUYỆN</w:t>
      </w:r>
    </w:p>
    <w:p>
      <w:r>
        <w:rPr>
          <w:b w:val="0"/>
          <w:i/>
        </w:rPr>
        <w:t>Căn cứ Nghị định số 61-CP ngày 29-3-1974 của Hội đồng Chính phủ ban hành Điều lệ về tổ chức và hoạt động của Bộ Tài chính và Quyết định số 90-CP ngày 18-4-1978 của Hội đồng Chính phủ về việc sửa đổi, tổ chức bộ máy của Bộ Tài chính;</w:t>
      </w:r>
      <w:r>
        <w:br/>
      </w:r>
      <w:r>
        <w:rPr>
          <w:b w:val="0"/>
          <w:i/>
        </w:rPr>
        <w:t>Căn cứ Quyết định số 35-CP ngày 9-2-1981 của Hội đồng Chính phủ quy định nhiệm vụ và quyền hạn, trách nhiệm của Bộ trưởng và chức năng của Bộ trong một số lĩnh vực quản lý Nhà nước;</w:t>
      </w:r>
      <w:r>
        <w:br/>
      </w:r>
      <w:r>
        <w:rPr>
          <w:b w:val="0"/>
          <w:i/>
        </w:rPr>
        <w:t>Căn cứ Quyết định số 179-CP ngày 17-12-1964, của Hội đồng Chính phủ về việc thành lập Công ty Bảo hiểm Việt Nam,</w:t>
      </w:r>
    </w:p>
    <w:p>
      <w:r>
        <w:rPr>
          <w:b/>
          <w:i w:val="0"/>
        </w:rPr>
        <w:t>QUYẾT ĐỊNH</w:t>
      </w:r>
    </w:p>
    <w:p>
      <w:r>
        <w:rPr>
          <w:b/>
          <w:i w:val="0"/>
        </w:rPr>
        <w:t>Điều 1.</w:t>
      </w:r>
      <w:r>
        <w:rPr>
          <w:b/>
          <w:i w:val="0"/>
        </w:rPr>
        <w:t xml:space="preserve"> </w:t>
      </w:r>
      <w:r>
        <w:rPr>
          <w:b w:val="0"/>
          <w:i w:val="0"/>
        </w:rPr>
        <w:t>Cho phép Công ty Bảo hiểm Việt Nam tiến hành bảo hiểm theo nguyên tắc tự nguyện đối với:</w:t>
      </w:r>
    </w:p>
    <w:p>
      <w:r>
        <w:rPr>
          <w:b w:val="0"/>
          <w:i w:val="0"/>
        </w:rPr>
        <w:t>a. Thân tàu thuyền đánh cá (gồm vỏ, máy tàu thuyền; máy móc khai thác, chế biến, nghiên cứu khoa học và trang thiết bị hàng hải).</w:t>
      </w:r>
    </w:p>
    <w:p>
      <w:r>
        <w:rPr>
          <w:b w:val="0"/>
          <w:i w:val="0"/>
        </w:rPr>
        <w:t>b. Ngư lưới cụ và trang thiết bị đánh bắt thuỷ sản.</w:t>
      </w:r>
    </w:p>
    <w:p>
      <w:r>
        <w:rPr>
          <w:b w:val="0"/>
          <w:i w:val="0"/>
        </w:rPr>
        <w:t>c. Trách nhiệm dân sự của chủ tàu thuyền đánh cá.</w:t>
      </w:r>
    </w:p>
    <w:p>
      <w:r>
        <w:rPr>
          <w:b w:val="0"/>
          <w:i w:val="0"/>
        </w:rPr>
        <w:t>d. Tai nạn thuyền viên.</w:t>
      </w:r>
    </w:p>
    <w:p>
      <w:r>
        <w:rPr>
          <w:b w:val="0"/>
          <w:i w:val="0"/>
        </w:rPr>
        <w:t>đ. Rủi ro chiến tranh đối với tàu thuyền đánh cá.</w:t>
      </w:r>
    </w:p>
    <w:p>
      <w:r>
        <w:rPr>
          <w:b/>
          <w:i w:val="0"/>
        </w:rPr>
        <w:t>Điều 2.</w:t>
      </w:r>
      <w:r>
        <w:rPr>
          <w:b/>
          <w:i w:val="0"/>
        </w:rPr>
        <w:t xml:space="preserve"> </w:t>
      </w:r>
      <w:r>
        <w:rPr>
          <w:b w:val="0"/>
          <w:i w:val="0"/>
        </w:rPr>
        <w:t>Ban hành kèm theo Quyết định này:</w:t>
      </w:r>
    </w:p>
    <w:p>
      <w:r>
        <w:rPr>
          <w:b w:val="0"/>
          <w:i w:val="0"/>
        </w:rPr>
        <w:t>a. Quy tắc bảo hiểm vật chất và trách nhiệm dân sự đối với tàu thuyền đánh cá.</w:t>
      </w:r>
    </w:p>
    <w:p>
      <w:r>
        <w:rPr>
          <w:b w:val="0"/>
          <w:i w:val="0"/>
        </w:rPr>
        <w:t>b. Quy tắc bảo hiểm tai nạn thuyền viên.</w:t>
      </w:r>
    </w:p>
    <w:p>
      <w:r>
        <w:rPr>
          <w:b w:val="0"/>
          <w:i w:val="0"/>
        </w:rPr>
        <w:t>c. Điều khoản bảo hiểm rủi ro chiến tranh đối với tàu thuyền đánh cá.</w:t>
      </w:r>
    </w:p>
    <w:p>
      <w:r>
        <w:rPr>
          <w:b w:val="0"/>
          <w:i w:val="0"/>
        </w:rPr>
        <w:t>d. Biểu phí bảo hiểm các loại nghiệp vụ nghề cá.</w:t>
      </w:r>
    </w:p>
    <w:p>
      <w:r>
        <w:rPr>
          <w:b w:val="0"/>
          <w:i w:val="0"/>
        </w:rPr>
        <w:t>Sau 2 năm thực hiện, Công ty Bảo hiểm Việt Nam có trách nhiệm tổng kết để xây dựng biểu phí có căn cứ hơn nữa và hoàn chỉnh các Quy tắc nêu trên.</w:t>
      </w:r>
    </w:p>
    <w:p>
      <w:r>
        <w:rPr>
          <w:b/>
          <w:i w:val="0"/>
        </w:rPr>
        <w:t>Điều 3.</w:t>
      </w:r>
      <w:r>
        <w:rPr>
          <w:b/>
          <w:i w:val="0"/>
        </w:rPr>
        <w:t xml:space="preserve"> </w:t>
      </w:r>
      <w:r>
        <w:rPr>
          <w:b w:val="0"/>
          <w:i w:val="0"/>
        </w:rPr>
        <w:t>Quyết định này có hiệu lực kể từ ngày 1 tháng 8 năm 1986. Các văn bản đã ban hành có liên quan trước đây trái với Quyết định này đều bãi bỏ.</w:t>
      </w:r>
    </w:p>
    <w:p>
      <w:r>
        <w:rPr>
          <w:b/>
          <w:i w:val="0"/>
        </w:rPr>
        <w:t>Điều 4.</w:t>
      </w:r>
      <w:r>
        <w:rPr>
          <w:b/>
          <w:i w:val="0"/>
        </w:rPr>
        <w:t xml:space="preserve"> </w:t>
      </w:r>
      <w:r>
        <w:rPr>
          <w:b w:val="0"/>
          <w:i w:val="0"/>
        </w:rPr>
        <w:t>Các đồng chí Giám đốc Công ty Bảo hiểm Việt Nam, Chánh Văn phòng Bộ Tài chính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Ngô Thiết Thạch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