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17/2004/QĐ-UB V/v phê duyệt giá thuê đất tại Khu tiểu thủ Công nghiệp Đông Vĩnh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17/2004/QĐ-UB</w:t>
        <w:br/>
        <w:t xml:space="preserve">     </w:t>
      </w:r>
      <w:r>
        <w:rPr>
          <w:b w:val="0"/>
          <w:i w:val="0"/>
        </w:rPr>
        <w:br/>
      </w:r>
      <w:r>
        <w:rPr>
          <w:b w:val="0"/>
          <w:i/>
        </w:rPr>
        <w:br/>
        <w:t xml:space="preserve">      Nghệ An, ngày 2 tháng 3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17/2004/QĐ-UB</w:t>
        <w:br/>
        <w:t xml:space="preserve">     </w:t>
      </w:r>
      <w:r>
        <w:rPr>
          <w:b w:val="0"/>
          <w:i w:val="0"/>
        </w:rPr>
        <w:br/>
      </w:r>
      <w:r>
        <w:rPr>
          <w:b w:val="0"/>
          <w:i/>
        </w:rPr>
        <w:br/>
        <w:t xml:space="preserve">      Nghệ An, ngày 2 tháng 3 năm 2004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17/2004/QĐ-UB</w:t>
        <w:br/>
        <w:t xml:space="preserve">     </w:t>
      </w:r>
      <w:r>
        <w:rPr>
          <w:b w:val="0"/>
          <w:i w:val="0"/>
        </w:rPr>
        <w:br/>
      </w:r>
      <w:r>
        <w:rPr>
          <w:b w:val="0"/>
          <w:i/>
        </w:rPr>
        <w:br/>
        <w:t xml:space="preserve">      Nghệ An, ngày 2 tháng 3 năm 2004</w:t>
        <w:br/>
        <w:t xml:space="preserve">     </w:t>
      </w:r>
      <w:r>
        <w:rPr>
          <w:b w:val="0"/>
          <w:i w:val="0"/>
        </w:rPr>
        <w:br/>
      </w:r>
    </w:p>
    <w:p>
      <w:pPr>
        <w:jc w:val="center"/>
      </w:pPr>
      <w:r>
        <w:rPr>
          <w:b w:val="0"/>
          <w:i w:val="0"/>
        </w:rPr>
        <w:br/>
        <w:t xml:space="preserve">      Số: 17/2004/QĐ-UB</w:t>
        <w:br/>
        <w:t xml:space="preserve">     </w:t>
      </w:r>
    </w:p>
    <w:p>
      <w:pPr>
        <w:jc w:val="center"/>
      </w:pPr>
      <w:r>
        <w:rPr>
          <w:b w:val="0"/>
          <w:i w:val="0"/>
        </w:rPr>
        <w:br/>
        <w:t xml:space="preserve">      Nghệ An, ngày 2 tháng 3 năm 2004</w:t>
        <w:br/>
        <w:t xml:space="preserve">     </w:t>
      </w:r>
    </w:p>
    <w:p>
      <w:r>
        <w:rPr>
          <w:b/>
          <w:i w:val="0"/>
        </w:rPr>
        <w:t>QUYẾT ĐỊNH CỦA UBND TỈNH NGHỆ AN</w:t>
      </w:r>
    </w:p>
    <w:p>
      <w:r>
        <w:rPr>
          <w:b/>
          <w:i w:val="0"/>
        </w:rPr>
        <w:t>V/v phê duyệt giá thuê đất tại Khu tiểu thủ Công nghiệp Đông Vĩnh</w:t>
      </w:r>
    </w:p>
    <w:p>
      <w:r>
        <w:rPr>
          <w:b w:val="0"/>
          <w:i w:val="0"/>
        </w:rPr>
        <w:t>________________________</w:t>
      </w:r>
    </w:p>
    <w:p>
      <w:r>
        <w:rPr>
          <w:b/>
          <w:i w:val="0"/>
        </w:rPr>
        <w:t>ỦY BAN NHÂN DÂN TỈNH NGHỆ AN</w:t>
      </w:r>
    </w:p>
    <w:p>
      <w:r>
        <w:rPr>
          <w:b w:val="0"/>
          <w:i/>
        </w:rPr>
        <w:t>- Căn cứ Luật Tổ chức HĐND và UBND ngày 26/11/2003;</w:t>
      </w:r>
    </w:p>
    <w:p>
      <w:r>
        <w:rPr>
          <w:b w:val="0"/>
          <w:i/>
        </w:rPr>
        <w:t>- Căn cứ Luật Đất đai ngày 14/7/1993; Luật sửa đổi, bổ sung một số điều của Luật Đất đai ngày 02/12/1998 và ngày 29/6/ 2001;</w:t>
      </w:r>
    </w:p>
    <w:p>
      <w:r>
        <w:rPr>
          <w:b w:val="0"/>
          <w:i/>
        </w:rPr>
        <w:t>- Căn cứ Luật khuyến khích Đầu tư trong nước (sửa đổi) năm 1998; Luật Đầu tư nước ngoài tại Việt Nam năm 1996; Luật sửa đổi, bổ sung một số điều của Luật Đầu tư nước ngoài tại Việt Nam năm 2000;</w:t>
      </w:r>
    </w:p>
    <w:p>
      <w:r>
        <w:rPr>
          <w:b w:val="0"/>
          <w:i/>
        </w:rPr>
        <w:t>- Căn cứ Quyết định số 63/2003/QĐ-UB ngày 16/7/2003; Quyết định số 112/2003/QĐ-UB ngày 29/12/2003 của UBND tỉnh;</w:t>
      </w:r>
    </w:p>
    <w:p>
      <w:r>
        <w:rPr>
          <w:b w:val="0"/>
          <w:i/>
        </w:rPr>
        <w:t>- Xét đề nghị cứa Công ty quản lý và phát triển hạ tầng đô thị Vinh tại Tờ trình số 84/TT/ TTCN/CT ngày 08/10/2003; Đề nghị của Liên Sở: Tài chính - Tài nguyên và Môi trường tại Tờ trình số 346 LS/TC-TNMT ngày 23/02/2004,</w:t>
      </w:r>
    </w:p>
    <w:p>
      <w:r>
        <w:rPr>
          <w:b/>
          <w:i w:val="0"/>
        </w:rPr>
        <w:t>QUYẾT ĐỊNH</w:t>
      </w:r>
    </w:p>
    <w:p>
      <w:r>
        <w:rPr>
          <w:b/>
          <w:i w:val="0"/>
        </w:rPr>
        <w:t xml:space="preserve">Điều 1. </w:t>
      </w:r>
      <w:r>
        <w:rPr>
          <w:b w:val="0"/>
          <w:i w:val="0"/>
        </w:rPr>
        <w:t>Phê duyệt giá thuê đất đã có hạ tầng tại Khu tiểu thủ Công nghiệp Đông Vĩnh, thành phố Vinh (do Công ty quản lý và phát triển hạ tầng đô thị Vinh làm chủ đầu tư) như sau:</w:t>
      </w:r>
    </w:p>
    <w:p>
      <w:r>
        <w:rPr>
          <w:b w:val="0"/>
          <w:i w:val="0"/>
        </w:rPr>
        <w:t>1. Đối tượng thuê đất là tổ chức, cá nhân nước ngoài; liên doanh với nước ngoài: 0,45 USD/m2/năm.</w:t>
      </w:r>
    </w:p>
    <w:p>
      <w:r>
        <w:rPr>
          <w:b w:val="0"/>
          <w:i w:val="0"/>
        </w:rPr>
        <w:t>2. Đối tượng thuê đất là tổ chức, cá nhân trong nước: Đơn giá thuê đất được tính bằng đồng Việt Nam tương đương 0,45 USD/m2/ năm.</w:t>
      </w:r>
    </w:p>
    <w:p>
      <w:r>
        <w:rPr>
          <w:b/>
          <w:i w:val="0"/>
        </w:rPr>
        <w:t xml:space="preserve">Điều 2. </w:t>
      </w:r>
      <w:r>
        <w:rPr>
          <w:b w:val="0"/>
          <w:i w:val="0"/>
        </w:rPr>
        <w:t>Mức giá thuê đất trên đây được ổn định trong thời gian 05 năm (năm năm). Lần điều chỉnh sau không vượt quá 15% giá thuê đất trước đó.</w:t>
      </w:r>
    </w:p>
    <w:p>
      <w:r>
        <w:rPr>
          <w:b w:val="0"/>
          <w:i w:val="0"/>
        </w:rPr>
        <w:t>Các chính sách ưu đãi khác đối với tổ chức, cá nhân thuê đất tại Khu Tiểu thủ Công nghiệp được thực hiện theo quy định hiện hành của UBND tỉnh.</w:t>
      </w:r>
    </w:p>
    <w:p>
      <w:r>
        <w:rPr>
          <w:b/>
          <w:i w:val="0"/>
        </w:rPr>
        <w:t xml:space="preserve">Điều 3. </w:t>
      </w:r>
      <w:r>
        <w:rPr>
          <w:b w:val="0"/>
          <w:i w:val="0"/>
        </w:rPr>
        <w:t>Quyết định này có hiệu lực sau 15 ngày kể từ ngày ký.</w:t>
      </w:r>
    </w:p>
    <w:p>
      <w:r>
        <w:rPr>
          <w:b w:val="0"/>
          <w:i w:val="0"/>
        </w:rPr>
        <w:t>Các ông: Chánh Văn phòng HĐND và UBND tỉnh; Giám đốc các Sở: Tài nguyên và Môi trường, Tài chính, Xây dựng, Kế hoạch và Đầu tư, Cục trưởng Cục Thuế; Giám đốc Kho bạc Nhà nước Nghệ An; Chủ tịch UBND thành phố Vinh; Giám đốc Công ty quản lý và phát triển hạ tầng đô thị Vinh; Thủ trưởng các cơ quan liên quan và các tổ chức, cá nhân thuê đất trong Khu tiểu thủ Công nghiệp Đông Vĩnh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Đình Chi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Đình Chi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Đình Chi</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Đình Chi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