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17/2016/NQ-HĐND Về việc thành lập tổ dân phố mới trên địa bàn Thành phố Hà Nội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NGHỊ QUYẾT</w:t>
      </w:r>
    </w:p>
    <w:p>
      <w:pPr>
        <w:jc w:val="center"/>
      </w:pPr>
      <w:r>
        <w:rPr>
          <w:b/>
          <w:i w:val="0"/>
        </w:rPr>
        <w:t>Về việc thành lập tổ dân phố mới trên địa bàn Thành phố Hà Nội năm 2016</w:t>
      </w:r>
    </w:p>
    <w:p>
      <w:pPr>
        <w:jc w:val="center"/>
      </w:pPr>
      <w:r>
        <w:rPr>
          <w:b/>
          <w:i w:val="0"/>
        </w:rPr>
        <w:t>HỘI ĐỒNG NHÂN DÂN THÀNH PHỐ HÀ NỘI</w:t>
      </w:r>
      <w:r>
        <w:br/>
      </w:r>
      <w:r>
        <w:rPr>
          <w:b/>
          <w:i w:val="0"/>
        </w:rPr>
        <w:br/>
        <w:t xml:space="preserve">     KHÓA XV, KỲ HỌP THỨ BA</w:t>
      </w:r>
    </w:p>
    <w:p>
      <w:r>
        <w:rPr>
          <w:b w:val="0"/>
          <w:i/>
        </w:rPr>
        <w:t>Căn cứ Luật Tổ chức Chính quyền địa phương năm 2015;</w:t>
      </w:r>
    </w:p>
    <w:p>
      <w:r>
        <w:rPr>
          <w:b w:val="0"/>
          <w:i/>
        </w:rPr>
        <w:t>Căn cứ Thông tư số 04/2012/TT-BNV ngày 31/8/2012 của Bộ trưởng Bộ Nội vụ hướng dẫn về tổ chức và hoạt động của thôn, tổ dân phố;</w:t>
      </w:r>
    </w:p>
    <w:p>
      <w:r>
        <w:rPr>
          <w:b w:val="0"/>
          <w:i/>
        </w:rPr>
        <w:t>Xét Tờ trình số 142/TTr-UBND ngày 23/11/2016 của UBND Thành phố về việc đề nghị thành lập tổ dân phố mới trên địa bàn thành phố Hà Nội năm 2016; Báo cáo thẩm tra của Ban Pháp chế, báo cáo giải trình của UBND Thành phố và ý kiến thảo luận của đại biểu HĐND Thành phố tại kỳ họp,</w:t>
      </w:r>
    </w:p>
    <w:p>
      <w:pPr>
        <w:jc w:val="center"/>
      </w:pPr>
      <w:r>
        <w:rPr>
          <w:b/>
          <w:i w:val="0"/>
        </w:rPr>
        <w:t>QUYẾT NGHỊ:</w:t>
      </w:r>
    </w:p>
    <w:p>
      <w:r>
        <w:rPr>
          <w:b/>
          <w:i w:val="0"/>
        </w:rPr>
        <w:t>Điều 1.</w:t>
      </w:r>
      <w:r>
        <w:rPr>
          <w:b w:val="0"/>
          <w:i w:val="0"/>
        </w:rPr>
        <w:t xml:space="preserve"> Thông qua việc thành lập 22 tổ dân phố mới tại 22 khu vực dân cư thuộc địa bàn 05 quận, gồm: 03 tổ dân phố thuộc quận Đống Đa, 08 tổ dân phố thuộc quận Hoàng Mai; 07 tổ dân phố thuộc quận Hai Bà Trưng; 03 tổ dân phố thuộc quận Hà Đông; 01 tổ dân phố thuộc quận Thanh Xuân.</w:t>
      </w:r>
    </w:p>
    <w:p>
      <w:r>
        <w:rPr>
          <w:b w:val="0"/>
          <w:i/>
        </w:rPr>
        <w:t>(danh sách 22 tổ dân phố mới kèm theo)</w:t>
      </w:r>
    </w:p>
    <w:p>
      <w:r>
        <w:rPr>
          <w:b w:val="0"/>
          <w:i w:val="0"/>
        </w:rPr>
        <w:t>Sau khi thực hiện thành lập 22 tổ dân phố nêu trên, Thành phố có tổng số 7.980 thôn, tổ dân phố; trong đó có 2.538 thôn và 5.442 tổ dân phố.</w:t>
      </w:r>
    </w:p>
    <w:p>
      <w:r>
        <w:rPr>
          <w:b/>
          <w:i w:val="0"/>
        </w:rPr>
        <w:t>Điều 2.</w:t>
      </w:r>
      <w:r>
        <w:rPr>
          <w:b w:val="0"/>
          <w:i w:val="0"/>
        </w:rPr>
        <w:t xml:space="preserve"> Tổ chức thực hiện</w:t>
      </w:r>
    </w:p>
    <w:p>
      <w:r>
        <w:rPr>
          <w:b w:val="0"/>
          <w:i w:val="0"/>
        </w:rPr>
        <w:t>1. Giao Chủ tịch UBND thành phố Hà Nội:</w:t>
      </w:r>
    </w:p>
    <w:p>
      <w:r>
        <w:rPr>
          <w:b w:val="0"/>
          <w:i w:val="0"/>
        </w:rPr>
        <w:t>1.1. Quyết định thành lập 22 tổ dân phố và chỉ đạo kiện toàn, đảm bảo tổ chức, hoạt động các tổ dân phố mới theo quy định của pháp luật.</w:t>
      </w:r>
    </w:p>
    <w:p>
      <w:r>
        <w:rPr>
          <w:b w:val="0"/>
          <w:i w:val="0"/>
        </w:rPr>
        <w:t>1.2. Chỉ đạo UBND các quận, các phường thực hiện tốt công tác tuyên truyền, phổ biến nghị quyết của HĐND, các quyết định thành lập tổ dân phố và các nội dung hoạt động của tổ dân phố có hiệu quả theo quy định; phối hợp chặt chẽ với cấp ủy Đảng, Mặt trận Tổ quốc, các tổ chức chính trị - xã hội trên địa bàn thực hiện việc kiện toàn đồng bộ các tổ chức trong hệ thống chính trị, đảm bảo đúng quy định.</w:t>
      </w:r>
    </w:p>
    <w:p>
      <w:r>
        <w:rPr>
          <w:b w:val="0"/>
          <w:i w:val="0"/>
        </w:rPr>
        <w:t>1.3. Chỉ đạo các sở, ngành Thành phố phối hợp chặt chẽ với UBND các quận, các phường thực hiện giải quyết thủ tục hành chính nhanh, kịp thời đảm bảo quyền và lợi ích hợp pháp của nhân dân nơi có tổ dân phố mới được thành lập;</w:t>
      </w:r>
    </w:p>
    <w:p>
      <w:r>
        <w:rPr>
          <w:b w:val="0"/>
          <w:i w:val="0"/>
        </w:rPr>
        <w:t>1.4. Chỉ đạo UBND các quận, phường căn cứ trên cơ sở phân cấp kinh tế - xã hội, phân cấp ngân sách và nguồn lực, quan tâm bố trí kinh phí hỗ trợ xây dựng nhà văn hóa, phòng sinh hoạt cộng đồng dân cư của các tổ dân phố mới được thành lập, đảm bảo hoạt động có hiệu quả, sử dụng đúng mục đích.</w:t>
      </w:r>
    </w:p>
    <w:p>
      <w:r>
        <w:rPr>
          <w:b w:val="0"/>
          <w:i w:val="0"/>
        </w:rPr>
        <w:t>2. Giao Thường trực HĐND, các Ban HĐND, Tổ đại biểu HĐND, đại biểu HĐND Thành phố và đề nghị Ủy ban MTTQ Việt Nam Thành phố giám sát việc triển khai thực hiện Nghị quyết này.</w:t>
      </w:r>
    </w:p>
    <w:p>
      <w:r>
        <w:rPr>
          <w:b w:val="0"/>
          <w:i w:val="0"/>
        </w:rPr>
        <w:t>Nghị quyết này đã được HĐND thành phố Hà Nội khóa XV, kỳ họp thứ ba thông qua ngày 06 tháng 12 năm 2016 và có hiệu lực từ ngày 01/01/2017./.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Ủy ban Thường vụ Quốc hội;</w:t>
            </w:r>
            <w:r>
              <w:br/>
            </w:r>
            <w:r>
              <w:rPr>
                <w:b w:val="0"/>
                <w:i w:val="0"/>
              </w:rPr>
              <w:t>- Chính phủ;</w:t>
            </w:r>
            <w:r>
              <w:br/>
            </w:r>
            <w:r>
              <w:rPr>
                <w:b w:val="0"/>
                <w:i w:val="0"/>
              </w:rPr>
              <w:t>- Bộ Nội vụ; Bộ Tư pháp;</w:t>
            </w:r>
            <w:r>
              <w:br/>
            </w:r>
            <w:r>
              <w:rPr>
                <w:b w:val="0"/>
                <w:i w:val="0"/>
              </w:rPr>
              <w:t>- Ban Công tác Đại biểu Quốc hội;</w:t>
            </w:r>
            <w:r>
              <w:br/>
            </w:r>
            <w:r>
              <w:rPr>
                <w:b w:val="0"/>
                <w:i w:val="0"/>
              </w:rPr>
              <w:t>- Đoàn Đại biểu Quốc hội Hà Nội;</w:t>
            </w:r>
            <w:r>
              <w:br/>
            </w:r>
            <w:r>
              <w:rPr>
                <w:b w:val="0"/>
                <w:i w:val="0"/>
              </w:rPr>
              <w:t>- Thường trực Thành ủy; Thường trực HĐND TP;</w:t>
            </w:r>
            <w:r>
              <w:br/>
            </w:r>
            <w:r>
              <w:rPr>
                <w:b w:val="0"/>
                <w:i w:val="0"/>
              </w:rPr>
              <w:t>- UBND, UBMTTQVN TP;</w:t>
            </w:r>
            <w:r>
              <w:br/>
            </w:r>
            <w:r>
              <w:rPr>
                <w:b w:val="0"/>
                <w:i w:val="0"/>
              </w:rPr>
              <w:t>- Các vị đại biểu HĐND Thành phố;</w:t>
            </w:r>
            <w:r>
              <w:br/>
            </w:r>
            <w:r>
              <w:rPr>
                <w:b w:val="0"/>
                <w:i w:val="0"/>
              </w:rPr>
              <w:t>- Các Ban HĐND TP;</w:t>
            </w:r>
            <w:r>
              <w:br/>
            </w:r>
            <w:r>
              <w:rPr>
                <w:b w:val="0"/>
                <w:i w:val="0"/>
              </w:rPr>
              <w:t>- Các Sở: Nội vụ, Tư pháp;</w:t>
            </w:r>
            <w:r>
              <w:br/>
            </w:r>
            <w:r>
              <w:rPr>
                <w:b w:val="0"/>
                <w:i w:val="0"/>
              </w:rPr>
              <w:t>- TT HĐND, UBND các quận, huyện, thị xã;</w:t>
            </w:r>
            <w:r>
              <w:br/>
            </w:r>
            <w:r>
              <w:rPr>
                <w:b w:val="0"/>
                <w:i w:val="0"/>
              </w:rPr>
              <w:t>- Công báo Thành phố;</w:t>
            </w:r>
            <w:r>
              <w:br/>
            </w:r>
            <w:r>
              <w:rPr>
                <w:b w:val="0"/>
                <w:i w:val="0"/>
              </w:rPr>
              <w:t>- Lưu: VT.</w:t>
            </w:r>
          </w:p>
        </w:tc>
        <w:tc>
          <w:tcPr>
            <w:tcW w:type="dxa" w:w="4320"/>
          </w:tcPr>
          <w:p>
            <w:r>
              <w:rPr>
                <w:b w:val="0"/>
                <w:i w:val="0"/>
              </w:rPr>
              <w:br/>
            </w:r>
            <w:r>
              <w:rPr>
                <w:b/>
                <w:i w:val="0"/>
              </w:rPr>
              <w:t>CHỦ TỊCH</w:t>
            </w:r>
            <w:r>
              <w:br/>
            </w:r>
            <w:r>
              <w:br/>
            </w:r>
            <w:r>
              <w:br/>
            </w:r>
            <w:r>
              <w:rPr>
                <w:b/>
                <w:i w:val="0"/>
              </w:rPr>
              <w:br/>
              <w:t xml:space="preserve">         (Đã ký)</w:t>
            </w:r>
            <w:r>
              <w:br/>
            </w:r>
            <w:r>
              <w:br/>
            </w:r>
            <w:r>
              <w:rPr>
                <w:b/>
                <w:i w:val="0"/>
              </w:rPr>
              <w:br/>
              <w:t xml:space="preserve">         Nguyễn Thị Bích Ngọc</w:t>
            </w:r>
          </w:p>
        </w:tc>
      </w:tr>
    </w:tbl>
    <w:p>
      <w:pPr>
        <w:jc w:val="center"/>
      </w:pPr>
      <w:r>
        <w:rPr>
          <w:b/>
          <w:i w:val="0"/>
        </w:rPr>
        <w:t>DANH SÁCH</w:t>
      </w:r>
    </w:p>
    <w:p>
      <w:pPr>
        <w:jc w:val="center"/>
      </w:pPr>
      <w:r>
        <w:rPr>
          <w:b w:val="0"/>
          <w:i w:val="0"/>
        </w:rPr>
        <w:t>Thành lập 22 tổ dân phố mới trên địa bàn thành phố Hà Nội năm 2016</w:t>
      </w:r>
    </w:p>
    <w:p>
      <w:pPr>
        <w:jc w:val="center"/>
      </w:pPr>
      <w:r>
        <w:rPr>
          <w:b w:val="0"/>
          <w:i/>
        </w:rPr>
        <w:t>(Kèm theo Nghị quyết số 1</w:t>
      </w:r>
      <w:r>
        <w:rPr>
          <w:b w:val="0"/>
          <w:i/>
        </w:rPr>
        <w:t>7/20</w:t>
      </w:r>
      <w:r>
        <w:rPr>
          <w:b w:val="0"/>
          <w:i/>
        </w:rPr>
        <w:t>1</w:t>
      </w:r>
      <w:r>
        <w:rPr>
          <w:b w:val="0"/>
          <w:i/>
        </w:rPr>
        <w:t>6/NQ-HĐND ngày 06/12/2016 của HĐND TP)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đ</w:t>
            </w:r>
            <w:r>
              <w:rPr>
                <w:b/>
                <w:i w:val="0"/>
              </w:rPr>
              <w:t xml:space="preserve">ơn </w:t>
            </w:r>
            <w:r>
              <w:rPr>
                <w:b/>
                <w:i w:val="0"/>
              </w:rPr>
              <w:t>vị hành chính/ Tên khu vực dân cư</w:t>
            </w:r>
          </w:p>
        </w:tc>
        <w:tc>
          <w:tcPr>
            <w:tcW w:type="dxa" w:w="1440"/>
          </w:tcPr>
          <w:p>
            <w:r>
              <w:rPr>
                <w:b w:val="0"/>
                <w:i w:val="0"/>
              </w:rPr>
              <w:br/>
            </w:r>
            <w:r>
              <w:rPr>
                <w:b/>
                <w:i w:val="0"/>
              </w:rPr>
              <w:t>S</w:t>
            </w:r>
            <w:r>
              <w:rPr>
                <w:b/>
                <w:i w:val="0"/>
              </w:rPr>
              <w:t xml:space="preserve">ố </w:t>
            </w:r>
            <w:r>
              <w:rPr>
                <w:b/>
                <w:i w:val="0"/>
              </w:rPr>
              <w:t>lượng thành lập m</w:t>
            </w:r>
            <w:r>
              <w:rPr>
                <w:b/>
                <w:i w:val="0"/>
              </w:rPr>
              <w:t>ớ</w:t>
            </w:r>
            <w:r>
              <w:rPr>
                <w:b/>
                <w:i w:val="0"/>
              </w:rPr>
              <w:t>i</w:t>
            </w:r>
          </w:p>
        </w:tc>
        <w:tc>
          <w:tcPr>
            <w:tcW w:type="dxa" w:w="1440"/>
          </w:tcPr>
          <w:p>
            <w:r>
              <w:rPr>
                <w:b w:val="0"/>
                <w:i w:val="0"/>
              </w:rPr>
              <w:br/>
            </w:r>
            <w:r>
              <w:rPr>
                <w:b/>
                <w:i w:val="0"/>
              </w:rPr>
              <w:t>Tên gọi t</w:t>
            </w:r>
            <w:r>
              <w:rPr>
                <w:b/>
                <w:i w:val="0"/>
              </w:rPr>
              <w:t xml:space="preserve">ổ </w:t>
            </w:r>
            <w:r>
              <w:rPr>
                <w:b/>
                <w:i w:val="0"/>
              </w:rPr>
              <w:t>dân phố m</w:t>
            </w:r>
            <w:r>
              <w:rPr>
                <w:b/>
                <w:i w:val="0"/>
              </w:rPr>
              <w:t>ớ</w:t>
            </w:r>
            <w:r>
              <w:rPr>
                <w:b/>
                <w:i w:val="0"/>
              </w:rPr>
              <w:t>i</w:t>
            </w:r>
          </w:p>
        </w:tc>
        <w:tc>
          <w:tcPr>
            <w:tcW w:type="dxa" w:w="1440"/>
          </w:tcPr>
          <w:p>
            <w:r>
              <w:rPr>
                <w:b w:val="0"/>
                <w:i w:val="0"/>
              </w:rPr>
              <w:br/>
            </w:r>
            <w:r>
              <w:rPr>
                <w:b/>
                <w:i w:val="0"/>
              </w:rPr>
              <w:t>Số hộ dân hiện có/số căn hộ theo thiết kế</w:t>
            </w:r>
          </w:p>
        </w:tc>
        <w:tc>
          <w:tcPr>
            <w:tcW w:type="dxa" w:w="1440"/>
          </w:tcPr>
          <w:p>
            <w:r>
              <w:rPr>
                <w:b w:val="0"/>
                <w:i w:val="0"/>
              </w:rPr>
              <w:br/>
            </w:r>
            <w:r>
              <w:rPr>
                <w:b/>
                <w:i w:val="0"/>
              </w:rPr>
              <w:t>Diện tích (ha)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