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 xml:space="preserve">Quyết định số 17/2019/QĐ-UBND Ban hành Quy định “một cửa liên thông” giữa các cơ quan nhà nước và Công ty Điện lực Trà Vinh trong giải quyết các thủ tục cấp điện </w:t>
        <w:br/>
        <w:t>qua lưới trung áp trên địa bàn tỉnh Trà Vinh</w:t>
      </w:r>
    </w:p>
    <w:p>
      <w:r>
        <w:rPr>
          <w:b w:val="0"/>
          <w:i w:val="0"/>
        </w:rPr>
        <w:br/>
      </w:r>
      <w:r>
        <w:rPr>
          <w:b w:val="0"/>
          <w:i w:val="0"/>
        </w:rPr>
        <w:br/>
      </w:r>
      <w:r>
        <w:rPr>
          <w:b/>
          <w:i w:val="0"/>
        </w:rPr>
        <w:br/>
      </w:r>
      <w:r>
        <w:rPr>
          <w:b/>
          <w:i w:val="0"/>
        </w:rPr>
        <w:br/>
      </w:r>
      <w:r>
        <w:rPr>
          <w:b/>
          <w:i w:val="0"/>
        </w:rPr>
        <w:t>ỦY BAN NHÂN DÂN</w:t>
      </w:r>
      <w:r>
        <w:rPr>
          <w:b/>
          <w:i w:val="0"/>
        </w:rPr>
        <w:br/>
      </w:r>
      <w:r>
        <w:rPr>
          <w:b/>
          <w:i w:val="0"/>
        </w:rPr>
        <w:t>TỈNH TRÀ VINH</w:t>
      </w:r>
      <w:r>
        <w:rPr>
          <w:b/>
          <w:i w:val="0"/>
        </w:rPr>
        <w:br/>
      </w:r>
      <w:r>
        <w:rPr>
          <w:b/>
          <w:i w:val="0"/>
        </w:rPr>
        <w:t>-------------</w:t>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i w:val="0"/>
        </w:rPr>
        <w:t>---------------------------------</w:t>
      </w:r>
      <w:r>
        <w:rPr>
          <w:b/>
          <w:i w:val="0"/>
        </w:rPr>
        <w:br/>
      </w:r>
      <w:r>
        <w:rPr>
          <w:b/>
          <w:i w:val="0"/>
        </w:rPr>
        <w:br/>
      </w:r>
      <w:r>
        <w:rPr>
          <w:b w:val="0"/>
          <w:i w:val="0"/>
        </w:rPr>
        <w:br/>
      </w:r>
      <w:r>
        <w:rPr>
          <w:b w:val="0"/>
          <w:i w:val="0"/>
        </w:rPr>
        <w:br/>
      </w:r>
      <w:r>
        <w:rPr>
          <w:b w:val="0"/>
          <w:i w:val="0"/>
        </w:rPr>
        <w:br/>
      </w:r>
      <w:r>
        <w:rPr>
          <w:b w:val="0"/>
          <w:i w:val="0"/>
        </w:rPr>
        <w:br/>
      </w:r>
      <w:r>
        <w:rPr>
          <w:b w:val="0"/>
          <w:i w:val="0"/>
        </w:rPr>
        <w:t>Số: 17/2019/QĐ-UBND</w:t>
      </w:r>
      <w:r>
        <w:rPr>
          <w:b w:val="0"/>
          <w:i w:val="0"/>
        </w:rPr>
        <w:br/>
      </w:r>
      <w:r>
        <w:rPr>
          <w:b w:val="0"/>
          <w:i w:val="0"/>
        </w:rPr>
        <w:br/>
      </w:r>
      <w:r>
        <w:rPr>
          <w:b w:val="0"/>
          <w:i/>
        </w:rPr>
        <w:br/>
      </w:r>
      <w:r>
        <w:rPr>
          <w:b w:val="0"/>
          <w:i/>
        </w:rPr>
        <w:t>Trà Vinh, ngày 04 tháng 9 năm 2019</w:t>
      </w:r>
      <w:r>
        <w:rPr>
          <w:b w:val="0"/>
          <w:i/>
        </w:rPr>
        <w:br/>
      </w:r>
      <w:r>
        <w:rPr>
          <w:b w:val="0"/>
          <w:i w:val="0"/>
        </w:rPr>
        <w:br/>
      </w:r>
      <w:r>
        <w:rPr>
          <w:b w:val="0"/>
          <w:i w:val="0"/>
        </w:rPr>
        <w:br/>
      </w:r>
    </w:p>
    <w:p>
      <w:r>
        <w:rPr>
          <w:b w:val="0"/>
          <w:i w:val="0"/>
        </w:rPr>
        <w:br/>
      </w:r>
      <w:r>
        <w:rPr>
          <w:b/>
          <w:i w:val="0"/>
        </w:rPr>
        <w:br/>
      </w:r>
      <w:r>
        <w:rPr>
          <w:b/>
          <w:i w:val="0"/>
        </w:rPr>
        <w:br/>
      </w:r>
      <w:r>
        <w:rPr>
          <w:b/>
          <w:i w:val="0"/>
        </w:rPr>
        <w:t>ỦY BAN NHÂN DÂN</w:t>
      </w:r>
      <w:r>
        <w:rPr>
          <w:b/>
          <w:i w:val="0"/>
        </w:rPr>
        <w:br/>
      </w:r>
      <w:r>
        <w:rPr>
          <w:b/>
          <w:i w:val="0"/>
        </w:rPr>
        <w:t>TỈNH TRÀ VINH</w:t>
      </w:r>
      <w:r>
        <w:rPr>
          <w:b/>
          <w:i w:val="0"/>
        </w:rPr>
        <w:br/>
      </w:r>
      <w:r>
        <w:rPr>
          <w:b/>
          <w:i w:val="0"/>
        </w:rPr>
        <w:t>-------------</w:t>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i w:val="0"/>
        </w:rPr>
        <w:t>---------------------------------</w:t>
      </w:r>
      <w:r>
        <w:rPr>
          <w:b/>
          <w:i w:val="0"/>
        </w:rPr>
        <w:br/>
      </w:r>
      <w:r>
        <w:rPr>
          <w:b/>
          <w:i w:val="0"/>
        </w:rPr>
        <w:br/>
      </w:r>
      <w:r>
        <w:rPr>
          <w:b w:val="0"/>
          <w:i w:val="0"/>
        </w:rPr>
        <w:br/>
      </w:r>
    </w:p>
    <w:p>
      <w:pPr>
        <w:jc w:val="center"/>
      </w:pPr>
      <w:r>
        <w:rPr>
          <w:b w:val="0"/>
          <w:i w:val="0"/>
        </w:rPr>
        <w:br/>
      </w:r>
      <w:r>
        <w:rPr>
          <w:b w:val="0"/>
          <w:i w:val="0"/>
        </w:rPr>
        <w:br/>
      </w:r>
      <w:r>
        <w:rPr>
          <w:b/>
          <w:i w:val="0"/>
        </w:rPr>
        <w:t>ỦY BAN NHÂN DÂN</w:t>
      </w:r>
      <w:r>
        <w:rPr>
          <w:b w:val="0"/>
          <w:i w:val="0"/>
        </w:rPr>
        <w:br/>
      </w:r>
      <w:r>
        <w:rPr>
          <w:b w:val="0"/>
          <w:i w:val="0"/>
        </w:rPr>
        <w:t>TỈNH TRÀ VINH</w:t>
      </w:r>
      <w:r>
        <w:rPr>
          <w:b w:val="0"/>
          <w:i w:val="0"/>
        </w:rPr>
        <w:br/>
      </w:r>
      <w:r>
        <w:rPr>
          <w:b w:val="0"/>
          <w:i w:val="0"/>
        </w:rPr>
        <w:t>-------------</w:t>
      </w:r>
      <w:r>
        <w:rPr>
          <w:b w:val="0"/>
          <w:i w:val="0"/>
        </w:rPr>
        <w:br/>
      </w:r>
      <w:r>
        <w:rPr>
          <w:b w:val="0"/>
          <w:i w:val="0"/>
        </w:rPr>
        <w:br/>
      </w:r>
    </w:p>
    <w:p>
      <w:r>
        <w:rPr>
          <w:b w:val="0"/>
          <w:i w:val="0"/>
        </w:rPr>
        <w:br/>
      </w:r>
      <w:r>
        <w:rPr>
          <w:b/>
          <w:i w:val="0"/>
        </w:rPr>
        <w:t>ỦY BAN NHÂN DÂN</w:t>
      </w:r>
      <w:r>
        <w:rPr>
          <w:b w:val="0"/>
          <w:i w:val="0"/>
        </w:rPr>
        <w:br/>
      </w:r>
      <w:r>
        <w:rPr>
          <w:b w:val="0"/>
          <w:i w:val="0"/>
        </w:rPr>
        <w:t>TỈNH TRÀ VINH</w:t>
      </w:r>
      <w:r>
        <w:rPr>
          <w:b w:val="0"/>
          <w:i w:val="0"/>
        </w:rPr>
        <w:br/>
      </w:r>
      <w:r>
        <w:rPr>
          <w:b w:val="0"/>
          <w:i w:val="0"/>
        </w:rPr>
        <w:t>-------------</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r>
        <w:rPr>
          <w:b w:val="0"/>
          <w:i w:val="0"/>
        </w:rPr>
        <w:t>---------------------------------</w:t>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t>---------------------------------</w:t>
      </w:r>
      <w:r>
        <w:rPr>
          <w:b w:val="0"/>
          <w:i w:val="0"/>
        </w:rPr>
        <w:br/>
      </w:r>
    </w:p>
    <w:p>
      <w:r>
        <w:rPr>
          <w:b w:val="0"/>
          <w:i w:val="0"/>
        </w:rPr>
        <w:br/>
      </w:r>
      <w:r>
        <w:rPr>
          <w:b w:val="0"/>
          <w:i w:val="0"/>
        </w:rPr>
        <w:br/>
      </w:r>
      <w:r>
        <w:rPr>
          <w:b w:val="0"/>
          <w:i w:val="0"/>
        </w:rPr>
        <w:t>Số: 17/2019/QĐ-UBND</w:t>
      </w:r>
      <w:r>
        <w:rPr>
          <w:b w:val="0"/>
          <w:i w:val="0"/>
        </w:rPr>
        <w:br/>
      </w:r>
      <w:r>
        <w:rPr>
          <w:b w:val="0"/>
          <w:i w:val="0"/>
        </w:rPr>
        <w:br/>
      </w:r>
      <w:r>
        <w:rPr>
          <w:b w:val="0"/>
          <w:i/>
        </w:rPr>
        <w:br/>
      </w:r>
      <w:r>
        <w:rPr>
          <w:b w:val="0"/>
          <w:i/>
        </w:rPr>
        <w:t>Trà Vinh, ngày 04 tháng 9 năm 2019</w:t>
      </w:r>
      <w:r>
        <w:rPr>
          <w:b w:val="0"/>
          <w:i/>
        </w:rPr>
        <w:br/>
      </w:r>
      <w:r>
        <w:rPr>
          <w:b w:val="0"/>
          <w:i w:val="0"/>
        </w:rPr>
        <w:br/>
      </w:r>
    </w:p>
    <w:p>
      <w:pPr>
        <w:jc w:val="center"/>
      </w:pPr>
      <w:r>
        <w:rPr>
          <w:b w:val="0"/>
          <w:i w:val="0"/>
        </w:rPr>
        <w:br/>
      </w:r>
      <w:r>
        <w:rPr>
          <w:b w:val="0"/>
          <w:i w:val="0"/>
        </w:rPr>
        <w:t>Số: 17/2019/QĐ-UBND</w:t>
      </w:r>
      <w:r>
        <w:rPr>
          <w:b w:val="0"/>
          <w:i w:val="0"/>
        </w:rPr>
        <w:br/>
      </w:r>
    </w:p>
    <w:p>
      <w:pPr>
        <w:jc w:val="center"/>
      </w:pPr>
      <w:r>
        <w:rPr>
          <w:b w:val="0"/>
          <w:i w:val="0"/>
        </w:rPr>
        <w:br/>
      </w:r>
      <w:r>
        <w:rPr>
          <w:b w:val="0"/>
          <w:i w:val="0"/>
        </w:rPr>
        <w:t>Trà Vinh, ngày 04 tháng 9 năm 2019</w:t>
      </w:r>
      <w:r>
        <w:rPr>
          <w:b w:val="0"/>
          <w:i w:val="0"/>
        </w:rPr>
        <w:br/>
      </w:r>
    </w:p>
    <w:p>
      <w:r>
        <w:rPr>
          <w:b w:val="0"/>
          <w:i w:val="0"/>
        </w:rPr>
        <w:br/>
      </w:r>
      <w:r>
        <w:rPr>
          <w:b/>
          <w:i w:val="0"/>
        </w:rPr>
        <w:t xml:space="preserve">QUYẾT ĐỊNH </w:t>
      </w:r>
      <w:r>
        <w:rPr>
          <w:b w:val="0"/>
          <w:i w:val="0"/>
        </w:rPr>
        <w:br/>
      </w:r>
      <w:r>
        <w:rPr>
          <w:b/>
          <w:i w:val="0"/>
        </w:rPr>
        <w:t xml:space="preserve">Ban hành Quy định “một cửa liên thông” giữa các cơ quan nhà nước và </w:t>
      </w:r>
      <w:r>
        <w:rPr>
          <w:b w:val="0"/>
          <w:i w:val="0"/>
        </w:rPr>
        <w:br/>
      </w:r>
      <w:r>
        <w:rPr>
          <w:b/>
          <w:i w:val="0"/>
        </w:rPr>
        <w:t xml:space="preserve">Công ty Điện lực </w:t>
      </w:r>
      <w:r>
        <w:rPr>
          <w:b/>
          <w:i w:val="0"/>
        </w:rPr>
        <w:t xml:space="preserve">Trà Vinh trong giải quyết các thủ tục cấp điện </w:t>
      </w:r>
      <w:r>
        <w:rPr>
          <w:b w:val="0"/>
          <w:i w:val="0"/>
        </w:rPr>
        <w:br/>
      </w:r>
      <w:r>
        <w:rPr>
          <w:b/>
          <w:i w:val="0"/>
        </w:rPr>
        <w:t>qua lưới trung áp trên địa bàn tỉnh Trà Vinh</w:t>
      </w:r>
      <w:r>
        <w:rPr>
          <w:b w:val="0"/>
          <w:i w:val="0"/>
        </w:rPr>
        <w:br/>
      </w:r>
      <w:r>
        <w:rPr>
          <w:b w:val="0"/>
          <w:i w:val="0"/>
        </w:rPr>
        <w:t>------------------</w:t>
      </w:r>
      <w:r>
        <w:rPr>
          <w:b w:val="0"/>
          <w:i w:val="0"/>
        </w:rPr>
        <w:br/>
      </w:r>
      <w:r>
        <w:rPr>
          <w:b/>
          <w:i w:val="0"/>
        </w:rPr>
        <w:t xml:space="preserve"> ỦY BAN NHÂN DÂN TỈNH TRÀ VINH</w:t>
      </w:r>
      <w:r>
        <w:rPr>
          <w:b w:val="0"/>
          <w:i w:val="0"/>
        </w:rPr>
        <w:br/>
      </w:r>
      <w:r>
        <w:rPr>
          <w:b w:val="0"/>
          <w:i/>
        </w:rPr>
        <w:t>Căn cứ Luật Tổ chức chính quyền địa phương ngày 19/6/2015;</w:t>
      </w:r>
      <w:r>
        <w:rPr>
          <w:b w:val="0"/>
          <w:i w:val="0"/>
        </w:rPr>
        <w:br/>
      </w:r>
      <w:r>
        <w:rPr>
          <w:b w:val="0"/>
          <w:i/>
        </w:rPr>
        <w:t>Căn cứ Luật ban hành văn bản quy phạm pháp luật ngày 22/6/2015;</w:t>
      </w:r>
      <w:r>
        <w:rPr>
          <w:b w:val="0"/>
          <w:i w:val="0"/>
        </w:rPr>
        <w:br/>
      </w:r>
      <w:r>
        <w:rPr>
          <w:b w:val="0"/>
          <w:i/>
        </w:rPr>
        <w:t>Căn cứ Luật Điện lực ngày 03/12 /2004 và Luật sửa đổi, bổ sung một số điều của Luật Điện lực ngày 20/11/2012;</w:t>
      </w:r>
      <w:r>
        <w:rPr>
          <w:b w:val="0"/>
          <w:i w:val="0"/>
        </w:rPr>
        <w:br/>
      </w:r>
      <w:r>
        <w:rPr>
          <w:b w:val="0"/>
          <w:i/>
        </w:rPr>
        <w:t>Căn cứ Luật Giao thông đường bộ ngày 13/11/2008;</w:t>
      </w:r>
      <w:r>
        <w:rPr>
          <w:b w:val="0"/>
          <w:i w:val="0"/>
        </w:rPr>
        <w:br/>
      </w:r>
      <w:r>
        <w:rPr>
          <w:b w:val="0"/>
          <w:i/>
        </w:rPr>
        <w:t>Căn cứ Luật Xây dựng ngày 18/6/2014;</w:t>
      </w:r>
      <w:r>
        <w:rPr>
          <w:b w:val="0"/>
          <w:i w:val="0"/>
        </w:rPr>
        <w:br/>
      </w:r>
      <w:r>
        <w:rPr>
          <w:b w:val="0"/>
          <w:i/>
        </w:rPr>
        <w:t>Căn cứ Luật Bảo vệ môi trường ngày 23/6/2014;</w:t>
      </w:r>
      <w:r>
        <w:rPr>
          <w:b w:val="0"/>
          <w:i w:val="0"/>
        </w:rPr>
        <w:br/>
      </w:r>
      <w:r>
        <w:rPr>
          <w:b w:val="0"/>
          <w:i/>
        </w:rPr>
        <w:t>Căn cứ Nghị định số 61/2018/NĐ-CP ngày 23 tháng 4 năm 2018 của Chính phủ về thực hiện cơ chế một cửa, một cửa điện tử liên thông trong giải quyết thủ tục hành chính;</w:t>
      </w:r>
      <w:r>
        <w:rPr>
          <w:b w:val="0"/>
          <w:i w:val="0"/>
        </w:rPr>
        <w:br/>
      </w:r>
      <w:r>
        <w:rPr>
          <w:b w:val="0"/>
          <w:i/>
        </w:rPr>
        <w:t xml:space="preserve">Căn cứ Nghị định số 137/2013/NĐ-CP ngày 21/10/2013 của Chính phủ quy định chi tiết thi hành một số điều của Luật Điện lực và Luật sửa đổi, bổ sung một số điều của Luật Điện </w:t>
      </w:r>
      <w:r>
        <w:rPr>
          <w:b w:val="0"/>
          <w:i/>
        </w:rPr>
        <w:t xml:space="preserve">lực; Căn cứ </w:t>
      </w:r>
      <w:r>
        <w:rPr>
          <w:b w:val="0"/>
          <w:i/>
        </w:rPr>
        <w:t>Nghị định số 08/2018/NĐ-CP ngày 15/01/2018 của Chính phủ sửa đổi một số Nghị định liên quan đến điều kiện đầu tư kinh doanh thuộc phạm vi quản lý nhà nước của Bộ Công Thương;</w:t>
      </w:r>
      <w:r>
        <w:rPr>
          <w:b w:val="0"/>
          <w:i w:val="0"/>
        </w:rPr>
        <w:br/>
      </w:r>
      <w:r>
        <w:rPr>
          <w:b w:val="0"/>
          <w:i/>
        </w:rPr>
        <w:t>Căn cứ Thông tư số 24/2016/TT-BCT ngày 30/11/2016 của Bộ trưởng Bộ Công Thương về một số nội dung trong việc rút ngắn thời gian tiếp cận điện năng;</w:t>
      </w:r>
      <w:r>
        <w:rPr>
          <w:b w:val="0"/>
          <w:i w:val="0"/>
        </w:rPr>
        <w:br/>
      </w:r>
      <w:r>
        <w:rPr>
          <w:b w:val="0"/>
          <w:i/>
        </w:rPr>
        <w:t>Căn cứ Thông tư số 50/2015/TT-BGTVT ngày 23 tháng 9 năm 2015 của Bộ trưởng Bộ Giao thông vận tải hướng dẫn thực hiện một số điều của Nghị định số 11/2010/NĐ-CP ngày 24 tháng 02 năm 2010 của Chính phủ quy định về quản lý và bảo vệ kết cấu hạ tầng giao thông đường bộ và Thông tư số 35/2017/TT- BGTVT ngày 09/10/2017 của Bộ trưởng Bộ Giao thông vận tải sửa đổi, bổ sung một số điều của Thông tư số 50/2015/TT-BGTVT;</w:t>
      </w:r>
      <w:r>
        <w:rPr>
          <w:b w:val="0"/>
          <w:i w:val="0"/>
        </w:rPr>
        <w:br/>
      </w:r>
      <w:r>
        <w:rPr>
          <w:b w:val="0"/>
          <w:i/>
        </w:rPr>
        <w:t xml:space="preserve">Theo đề nghị của Giám đốc Sở Công Thương, </w:t>
      </w:r>
      <w:r>
        <w:rPr>
          <w:b w:val="0"/>
          <w:i w:val="0"/>
        </w:rPr>
        <w:br/>
      </w:r>
      <w:r>
        <w:rPr>
          <w:b/>
          <w:i w:val="0"/>
        </w:rPr>
        <w:t>QUYẾT ĐỊNH:</w:t>
      </w:r>
      <w:r>
        <w:rPr>
          <w:b w:val="0"/>
          <w:i w:val="0"/>
        </w:rPr>
        <w:br/>
      </w:r>
      <w:r>
        <w:rPr>
          <w:b/>
          <w:i w:val="0"/>
        </w:rPr>
        <w:t xml:space="preserve">Điều 1. </w:t>
      </w:r>
      <w:r>
        <w:rPr>
          <w:b w:val="0"/>
          <w:i w:val="0"/>
        </w:rPr>
        <w:t>Ban hành kèm theo Quyết định này Quy định "một cửa liên thông" giữa các cơ quan nhà nước và Công ty Điện lực Trà Vinh trong giải quyết các thủ tục cấp điện qua lưới trung áp trên địa bàn tỉnh Trà Vinh.</w:t>
      </w:r>
      <w:r>
        <w:rPr>
          <w:b w:val="0"/>
          <w:i w:val="0"/>
        </w:rPr>
        <w:br/>
      </w:r>
      <w:r>
        <w:rPr>
          <w:b/>
          <w:i w:val="0"/>
        </w:rPr>
        <w:t xml:space="preserve">Điều 2. </w:t>
      </w:r>
      <w:r>
        <w:rPr>
          <w:b w:val="0"/>
          <w:i w:val="0"/>
        </w:rPr>
        <w:t>Quyết định này có hiệu lực thi hành kể từ ngày 14 tháng 9 năm 2019. Quyết định số 1261/QĐ-UBND ngày 13/7/2017 của Ủy ban nhân dân tỉnh Trà Vinh Ban hành quy định một số nội dung về trình tự, thời gian tiếp cận điện năng đối với lưới điện trung áp trên địa bàn tỉnh Trà Vinh được bãi bỏ kể từ ngày Quyết định này có hiệu lực.</w:t>
      </w:r>
      <w:r>
        <w:rPr>
          <w:b w:val="0"/>
          <w:i w:val="0"/>
        </w:rPr>
        <w:br/>
      </w:r>
      <w:r>
        <w:rPr>
          <w:b/>
          <w:i w:val="0"/>
        </w:rPr>
        <w:t xml:space="preserve">Điều 3. </w:t>
      </w:r>
      <w:r>
        <w:rPr>
          <w:b w:val="0"/>
          <w:i w:val="0"/>
        </w:rPr>
        <w:t>Chánh Văn phòng Ủy ban nhân dân tỉnh Trà Vinh; Giám đốc các Sở: Công Thương, Giao thông vận tải, Tài nguyên và Môi trường; Trưởng Ban Quản lý Khu kinh tế; Chủ tịch Uỷ ban nhân dân các huyện, thị xã, thành phố; Giám đốc Công ty Điện lực Trà Vinh; Thủ trưởng các cơ quan, đơn vị, tổ chức và cá nhân có liên quan chịu trách nhiệm thi hành Quyết định này./.</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 xml:space="preserve">TM. ỦY BAN NHÂN DÂN       </w:t>
      </w:r>
      <w:r>
        <w:rPr>
          <w:b w:val="0"/>
          <w:i w:val="0"/>
        </w:rPr>
        <w:br/>
      </w:r>
      <w:r>
        <w:rPr>
          <w:b/>
          <w:i w:val="0"/>
        </w:rPr>
        <w:t>KT. CHỦ TỊCH</w:t>
      </w:r>
      <w:r>
        <w:rPr>
          <w:b w:val="0"/>
          <w:i w:val="0"/>
        </w:rPr>
        <w:br/>
      </w:r>
      <w:r>
        <w:rPr>
          <w:b/>
          <w:i w:val="0"/>
        </w:rPr>
        <w:t>PHÓ CHỦ TỊCH</w:t>
      </w:r>
      <w:r>
        <w:rPr>
          <w:b w:val="0"/>
          <w:i w:val="0"/>
        </w:rPr>
        <w:br/>
      </w:r>
      <w:r>
        <w:rPr>
          <w:b w:val="0"/>
          <w:i w:val="0"/>
        </w:rPr>
        <w:t xml:space="preserve">(Đã ký) </w:t>
      </w:r>
      <w:r>
        <w:rPr>
          <w:b w:val="0"/>
          <w:i w:val="0"/>
        </w:rPr>
        <w:br/>
      </w:r>
      <w:r>
        <w:rPr>
          <w:b/>
          <w:i w:val="0"/>
        </w:rPr>
        <w:t>Trần Anh Dũng</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t xml:space="preserve"> </w:t>
            </w:r>
          </w:p>
        </w:tc>
        <w:tc>
          <w:tcPr>
            <w:tcW w:type="dxa" w:w="4320"/>
          </w:tcPr>
          <w:p>
            <w:r>
              <w:rPr>
                <w:b w:val="0"/>
                <w:i w:val="0"/>
              </w:rPr>
              <w:br/>
            </w:r>
            <w:r>
              <w:rPr>
                <w:b/>
                <w:i w:val="0"/>
              </w:rPr>
              <w:t xml:space="preserve">TM. ỦY BAN NHÂN DÂN       </w:t>
            </w:r>
            <w:r>
              <w:rPr>
                <w:b w:val="0"/>
                <w:i w:val="0"/>
              </w:rPr>
              <w:br/>
            </w:r>
            <w:r>
              <w:rPr>
                <w:b/>
                <w:i w:val="0"/>
              </w:rPr>
              <w:t>KT. CHỦ TỊCH</w:t>
            </w:r>
            <w:r>
              <w:rPr>
                <w:b w:val="0"/>
                <w:i w:val="0"/>
              </w:rPr>
              <w:br/>
            </w:r>
            <w:r>
              <w:rPr>
                <w:b/>
                <w:i w:val="0"/>
              </w:rPr>
              <w:t>PHÓ CHỦ TỊCH</w:t>
            </w:r>
            <w:r>
              <w:rPr>
                <w:b w:val="0"/>
                <w:i w:val="0"/>
              </w:rPr>
              <w:br/>
            </w:r>
            <w:r>
              <w:rPr>
                <w:b w:val="0"/>
                <w:i w:val="0"/>
              </w:rPr>
              <w:t xml:space="preserve">(Đã ký) </w:t>
            </w:r>
            <w:r>
              <w:rPr>
                <w:b w:val="0"/>
                <w:i w:val="0"/>
              </w:rPr>
              <w:br/>
            </w:r>
            <w:r>
              <w:rPr>
                <w:b/>
                <w:i w:val="0"/>
              </w:rPr>
              <w:t>Trần Anh Dũng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