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180/2001/QĐ-TTg về nhân sự Phó Tổng giám đốc, Kế toán trưởng, Giám đốc các đơn vị thành viên các Tổng công ty có 100% vốn Nhà nước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180/2001/QĐ-TTg</w:t>
        <w:br/>
        <w:t xml:space="preserve">     </w:t>
      </w:r>
      <w:r>
        <w:rPr>
          <w:b w:val="0"/>
          <w:i w:val="0"/>
        </w:rPr>
        <w:br/>
      </w:r>
      <w:r>
        <w:rPr>
          <w:b w:val="0"/>
          <w:i/>
        </w:rPr>
        <w:br/>
        <w:t xml:space="preserve">      Hà Nội, Ngày 16 tháng 11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180/2001/QĐ-TTg</w:t>
        <w:br/>
        <w:t xml:space="preserve">     </w:t>
      </w:r>
      <w:r>
        <w:rPr>
          <w:b w:val="0"/>
          <w:i w:val="0"/>
        </w:rPr>
        <w:br/>
      </w:r>
      <w:r>
        <w:rPr>
          <w:b w:val="0"/>
          <w:i/>
        </w:rPr>
        <w:br/>
        <w:t xml:space="preserve">      Hà Nội, Ngày 16 tháng 11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180/2001/QĐ-TTg</w:t>
        <w:br/>
        <w:t xml:space="preserve">     </w:t>
      </w:r>
      <w:r>
        <w:rPr>
          <w:b w:val="0"/>
          <w:i w:val="0"/>
        </w:rPr>
        <w:br/>
      </w:r>
      <w:r>
        <w:rPr>
          <w:b w:val="0"/>
          <w:i/>
        </w:rPr>
        <w:br/>
        <w:t xml:space="preserve">      Hà Nội, Ngày 16 tháng 11 năm 2001</w:t>
        <w:br/>
        <w:t xml:space="preserve">     </w:t>
      </w:r>
      <w:r>
        <w:rPr>
          <w:b w:val="0"/>
          <w:i w:val="0"/>
        </w:rPr>
        <w:br/>
      </w:r>
    </w:p>
    <w:p>
      <w:pPr>
        <w:jc w:val="center"/>
      </w:pPr>
      <w:r>
        <w:rPr>
          <w:b w:val="0"/>
          <w:i w:val="0"/>
        </w:rPr>
        <w:br/>
        <w:t xml:space="preserve">      Số: 180/2001/QĐ-TTg</w:t>
        <w:br/>
        <w:t xml:space="preserve">     </w:t>
      </w:r>
    </w:p>
    <w:p>
      <w:pPr>
        <w:jc w:val="center"/>
      </w:pPr>
      <w:r>
        <w:rPr>
          <w:b w:val="0"/>
          <w:i w:val="0"/>
        </w:rPr>
        <w:br/>
        <w:t xml:space="preserve">      Hà Nội, Ngày 16 tháng 11 năm 2001</w:t>
        <w:br/>
        <w:t xml:space="preserve">     </w:t>
      </w:r>
    </w:p>
    <w:p>
      <w:r>
        <w:rPr>
          <w:b/>
          <w:i w:val="0"/>
        </w:rPr>
        <w:t xml:space="preserve">QUYẾT ĐỊNH </w:t>
      </w:r>
    </w:p>
    <w:p>
      <w:r>
        <w:rPr>
          <w:b/>
          <w:i w:val="0"/>
        </w:rPr>
        <w:t xml:space="preserve">Về nhân sự Phó tổng Giám đốc, Kế toán trưởng, Giám đốc các đơn vị </w:t>
      </w:r>
    </w:p>
    <w:p>
      <w:r>
        <w:rPr>
          <w:b/>
          <w:i w:val="0"/>
        </w:rPr>
        <w:t>thành viên các Tổng Công ty có 100% vốn nhà nước</w:t>
      </w:r>
    </w:p>
    <w:p>
      <w:r>
        <w:rPr>
          <w:b/>
          <w:i w:val="0"/>
        </w:rPr>
        <w:t>______________________</w:t>
      </w:r>
    </w:p>
    <w:p>
      <w:r>
        <w:rPr>
          <w:b/>
          <w:i w:val="0"/>
        </w:rPr>
        <w:t>THỦ TƯỚNG CHÍNH PHỦ</w:t>
      </w:r>
    </w:p>
    <w:p>
      <w:r>
        <w:rPr>
          <w:b w:val="0"/>
          <w:i/>
        </w:rPr>
        <w:t>Căn cứ Luật Tổ chức Chính phủ ngày 30 tháng 9 năm 1992;</w:t>
      </w:r>
    </w:p>
    <w:p>
      <w:r>
        <w:rPr>
          <w:b w:val="0"/>
          <w:i/>
        </w:rPr>
        <w:t>Để thực hiện Nghị quyết Hội nghị Ban Chấp hành Trung ương Đảng lần thứ 3 (khoá IX);</w:t>
      </w:r>
    </w:p>
    <w:p>
      <w:r>
        <w:rPr>
          <w:b w:val="0"/>
          <w:i/>
        </w:rPr>
        <w:t>Xét đề nghị của Bộ trưởng, Trưởng ban Ban Tổ chức - Cán bộ Chính phủ,</w:t>
      </w:r>
    </w:p>
    <w:p>
      <w:r>
        <w:rPr>
          <w:b/>
          <w:i w:val="0"/>
        </w:rPr>
        <w:t>QUYẾT ĐỊNH</w:t>
      </w:r>
      <w:r>
        <w:rPr>
          <w:b/>
          <w:i w:val="0"/>
        </w:rPr>
        <w:t>:</w:t>
      </w:r>
    </w:p>
    <w:p>
      <w:r>
        <w:rPr>
          <w:b/>
          <w:i w:val="0"/>
        </w:rPr>
        <w:t>Điều 1. Giao cho Chủ tịch Hội đồng quản trị các Tổng công ty có 100% vốn Nhà nước quyết định bổ nhiệm, miễn nhiệm, khen thưởng, kỷ luật Phó Tổng giám đốc, Kế toán trưởng Tổng công ty; thông qua việc bổ nhiệm, miễn nhiệm, khen thưởng, kỷ luật Giám đốc các đơn vị thành viên để Tổng giám đốc ra quyết định.</w:t>
      </w:r>
    </w:p>
    <w:p>
      <w:r>
        <w:rPr>
          <w:b/>
          <w:i w:val="0"/>
        </w:rPr>
        <w:t>Điều 2. Quyết định này có hiệu lực kể từ ngày ký.</w:t>
      </w:r>
    </w:p>
    <w:p>
      <w:r>
        <w:rPr>
          <w:b/>
          <w:i w:val="0"/>
        </w:rPr>
        <w:t>Điều 3. Các Bộ trưởng, Thủ trưởng cơ quan ngang Bộ, Thủ trưởng cơ quan thuộc Chính phủ, Chủ tịch Uỷ ban nhân dân tỉnh, thành phố trực thuộc Trung ương, Chủ tịch Hội đồng quản trị các Tổng công ty có 100% vốn Nhà nước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