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180/QĐ-BNN-TY Về việc phê duyệt kế hoạch tiêm vắc xin LMLM trong chương trình Quốc gia khống chế và thanh toán bệnh LMLM năm 2008</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180/QĐ-BNN-TY</w:t>
        <w:br/>
        <w:t xml:space="preserve">     </w:t>
      </w:r>
      <w:r>
        <w:rPr>
          <w:b w:val="0"/>
          <w:i w:val="0"/>
        </w:rPr>
        <w:br/>
      </w:r>
      <w:r>
        <w:rPr>
          <w:b w:val="0"/>
          <w:i/>
        </w:rPr>
        <w:br/>
        <w:t xml:space="preserve">      Hà Nội, Ngày 21 tháng 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180/QĐ-BNN-TY</w:t>
        <w:br/>
        <w:t xml:space="preserve">     </w:t>
      </w:r>
      <w:r>
        <w:rPr>
          <w:b w:val="0"/>
          <w:i w:val="0"/>
        </w:rPr>
        <w:br/>
      </w:r>
      <w:r>
        <w:rPr>
          <w:b w:val="0"/>
          <w:i/>
        </w:rPr>
        <w:br/>
        <w:t xml:space="preserve">      Hà Nội, Ngày 21 tháng 1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180/QĐ-BNN-TY</w:t>
        <w:br/>
        <w:t xml:space="preserve">     </w:t>
      </w:r>
      <w:r>
        <w:rPr>
          <w:b w:val="0"/>
          <w:i w:val="0"/>
        </w:rPr>
        <w:br/>
      </w:r>
      <w:r>
        <w:rPr>
          <w:b w:val="0"/>
          <w:i/>
        </w:rPr>
        <w:br/>
        <w:t xml:space="preserve">      Hà Nội, Ngày 21 tháng 1 năm 2008</w:t>
        <w:br/>
        <w:t xml:space="preserve">     </w:t>
      </w:r>
      <w:r>
        <w:rPr>
          <w:b w:val="0"/>
          <w:i w:val="0"/>
        </w:rPr>
        <w:br/>
      </w:r>
    </w:p>
    <w:p>
      <w:pPr>
        <w:jc w:val="center"/>
      </w:pPr>
      <w:r>
        <w:rPr>
          <w:b w:val="0"/>
          <w:i w:val="0"/>
        </w:rPr>
        <w:br/>
        <w:t xml:space="preserve">      Số: 180/QĐ-BNN-TY</w:t>
        <w:br/>
        <w:t xml:space="preserve">     </w:t>
      </w:r>
    </w:p>
    <w:p>
      <w:pPr>
        <w:jc w:val="center"/>
      </w:pPr>
      <w:r>
        <w:rPr>
          <w:b w:val="0"/>
          <w:i w:val="0"/>
        </w:rPr>
        <w:br/>
        <w:t xml:space="preserve">      Hà Nội, Ngày 21 tháng 1 năm 2008</w:t>
        <w:br/>
        <w:t xml:space="preserve">     </w:t>
      </w:r>
    </w:p>
    <w:p>
      <w:r>
        <w:rPr>
          <w:b/>
          <w:i w:val="0"/>
        </w:rPr>
        <w:t>QUYẾT ĐỊNH</w:t>
      </w:r>
    </w:p>
    <w:p>
      <w:r>
        <w:rPr>
          <w:b/>
          <w:i w:val="0"/>
        </w:rPr>
        <w:t>Về việc phê duyệt kế hoạch tiêm vắc xin LMLM trong chương trình Quốc gia</w:t>
      </w:r>
    </w:p>
    <w:p>
      <w:r>
        <w:rPr>
          <w:b/>
          <w:i w:val="0"/>
        </w:rPr>
        <w:t>khống chế và thanh toán bệnh LMLM năm 2008</w:t>
      </w:r>
    </w:p>
    <w:p>
      <w:r>
        <w:rPr>
          <w:b/>
          <w:i w:val="0"/>
        </w:rPr>
        <w:t>______________________</w:t>
      </w:r>
    </w:p>
    <w:p>
      <w:r>
        <w:rPr>
          <w:b/>
          <w:i w:val="0"/>
        </w:rPr>
        <w:t xml:space="preserve">BỘ TRƯỞNG BỘ NÔNG NGHIỆP VÀ PHÁT TRIỂN NÔNG THÔN </w:t>
      </w:r>
    </w:p>
    <w:p>
      <w:r>
        <w:rPr>
          <w:b w:val="0"/>
          <w:i/>
        </w:rPr>
        <w:t>Căn cứ Nghị định số 86/2003/NĐ-CP ngày 18/7/2003 của Chính phủ quy định chức năng, nhiệm vụ, quyền hạn và cơ cấu tổ chức của Bộ Nông nghiệp và Phát triển nông thôn;</w:t>
      </w:r>
    </w:p>
    <w:p>
      <w:r>
        <w:rPr>
          <w:b w:val="0"/>
          <w:i/>
        </w:rPr>
        <w:t>Căn cứ Pháp lệnh Thú y được ban hành theo Lệnh công bố của Chủ tịch nước Cộng hòa xã hội chủ nghĩa Việt Nam, ngày 12/5/2004;</w:t>
      </w:r>
    </w:p>
    <w:p>
      <w:r>
        <w:rPr>
          <w:b w:val="0"/>
          <w:i/>
        </w:rPr>
        <w:t>Căn cứ Quyết định số 3660/QĐ-BNN-TY ngày 27 tháng 12 năm 2005 của Bộ trưởng Bộ Nông nghiệp và PTNT về việc phê duyệt Chương trình quốc gia khống chế và thanh toán bệnh lở mồm long móng giai đoạn 2006 – 2010;</w:t>
      </w:r>
    </w:p>
    <w:p>
      <w:r>
        <w:rPr>
          <w:b w:val="0"/>
          <w:i/>
        </w:rPr>
        <w:t>Căn cứ vào Quyết định số 7476/VPCP-NN ngày 26/12/2007 của Văn phòng Chính phủ về việc điều chỉnh Chương trình quốc gia khống chế và thanh toán bệnh lở mồm long móng năm 2008;</w:t>
      </w:r>
    </w:p>
    <w:p>
      <w:r>
        <w:rPr>
          <w:b w:val="0"/>
          <w:i/>
        </w:rPr>
        <w:t>Xét đề nghị của Cục trưởng Cục Thú y;</w:t>
      </w:r>
    </w:p>
    <w:p>
      <w:r>
        <w:rPr>
          <w:b/>
          <w:i w:val="0"/>
        </w:rPr>
        <w:t>QUYẾT ĐỊNH</w:t>
      </w:r>
      <w:r>
        <w:rPr>
          <w:b/>
          <w:i w:val="0"/>
        </w:rPr>
        <w:t>:</w:t>
      </w:r>
    </w:p>
    <w:p>
      <w:r>
        <w:rPr>
          <w:b/>
          <w:i w:val="0"/>
        </w:rPr>
        <w:t>Điều 1.</w:t>
      </w:r>
      <w:r>
        <w:rPr>
          <w:b w:val="0"/>
          <w:i w:val="0"/>
        </w:rPr>
        <w:t xml:space="preserve"> Phê duyệt Kế hoạch tiêm phòng vắc xin LMLM năm 2008 (có bản kế hoạch chi tiết kèm theo).</w:t>
      </w:r>
    </w:p>
    <w:p>
      <w:r>
        <w:rPr>
          <w:b/>
          <w:i w:val="0"/>
        </w:rPr>
        <w:t xml:space="preserve">Điều 2. </w:t>
      </w:r>
      <w:r>
        <w:rPr>
          <w:b w:val="0"/>
          <w:i w:val="0"/>
        </w:rPr>
        <w:t>Trên cơ sở bản kế hoạch này:</w:t>
      </w:r>
    </w:p>
    <w:p>
      <w:r>
        <w:rPr>
          <w:b w:val="0"/>
          <w:i w:val="0"/>
        </w:rPr>
        <w:t>- Cục trưởng Cục Thú y chỉ đạo chuẩn bị vắc xin đủ về số lượng và chủng loại; tổ chức hội nghị triển khai, hướng dẫn các địa phương chuẩn bị kế hoạch tiêm phòng, giám sát sau tiêm phòng.</w:t>
      </w:r>
    </w:p>
    <w:p>
      <w:r>
        <w:rPr>
          <w:b w:val="0"/>
          <w:i w:val="0"/>
        </w:rPr>
        <w:t>- Trưởng ban chỉ đạo phòng chống dịch cúm gia cầm và LMLM cấp tỉnh, Giám đốc các Sở Nông nghiệp và Phát triển nông thôn xây dựng kế hoạch tiêm phòng ở cấp tỉnh, tổ chức hội nghị triển khai, tập huấn kỹ thuật tiêm phòng, triển khai việc tiêm phòng theo kế hoạch.</w:t>
      </w:r>
    </w:p>
    <w:p>
      <w:r>
        <w:rPr>
          <w:b/>
          <w:i w:val="0"/>
        </w:rPr>
        <w:t>Điều 3.</w:t>
      </w:r>
      <w:r>
        <w:rPr>
          <w:b w:val="0"/>
          <w:i w:val="0"/>
        </w:rPr>
        <w:t xml:space="preserve"> Chánh Văn phòng Bộ, Cục trưởng Cục Thú y, Cục trưởng Cục Chăn nuôi, Thủ trưởng các đơn vị liên quan thuộc Bộ và Giám đốc các Sở Nông nghiệp và Phát triển nông thôn chịu trách nhiệm thi hành bản Kế hoạch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Bá Bổng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Bá Bổng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Bá Bổng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Bá Bổng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