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187/QĐ-UBND Công bố Danh mục văn bản quy phạm pháp luật do Hội đồng nhân dân tỉnh, Ủy ban nhân dân tỉnh ban hành hết hiệu lực, ngưng hiệu lực năm 2022</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187/QĐ-UBND</w:t>
        <w:br/>
        <w:t xml:space="preserve">     </w:t>
      </w:r>
      <w:r>
        <w:rPr>
          <w:b w:val="0"/>
          <w:i w:val="0"/>
        </w:rPr>
        <w:br/>
      </w:r>
      <w:r>
        <w:rPr>
          <w:b w:val="0"/>
          <w:i/>
        </w:rPr>
        <w:br/>
        <w:t xml:space="preserve">      Thừa Thiên Huế, ngày 16 tháng 01 năm 2023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187/QĐ-UBND</w:t>
        <w:br/>
        <w:t xml:space="preserve">     </w:t>
      </w:r>
      <w:r>
        <w:rPr>
          <w:b w:val="0"/>
          <w:i w:val="0"/>
        </w:rPr>
        <w:br/>
      </w:r>
      <w:r>
        <w:rPr>
          <w:b w:val="0"/>
          <w:i/>
        </w:rPr>
        <w:br/>
        <w:t xml:space="preserve">      Thừa Thiên Huế, ngày 16 tháng 01 năm 2023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THỪA THIÊN HUẾ</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THỪA THIÊN HUẾ</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187/QĐ-UBND</w:t>
        <w:br/>
        <w:t xml:space="preserve">     </w:t>
      </w:r>
      <w:r>
        <w:rPr>
          <w:b w:val="0"/>
          <w:i w:val="0"/>
        </w:rPr>
        <w:br/>
      </w:r>
      <w:r>
        <w:rPr>
          <w:b w:val="0"/>
          <w:i/>
        </w:rPr>
        <w:br/>
        <w:t xml:space="preserve">      Thừa Thiên Huế, ngày 16 tháng 01 năm 2023</w:t>
        <w:br/>
        <w:t xml:space="preserve">     </w:t>
      </w:r>
      <w:r>
        <w:rPr>
          <w:b w:val="0"/>
          <w:i w:val="0"/>
        </w:rPr>
        <w:br/>
      </w:r>
    </w:p>
    <w:p>
      <w:pPr>
        <w:jc w:val="center"/>
      </w:pPr>
      <w:r>
        <w:rPr>
          <w:b w:val="0"/>
          <w:i w:val="0"/>
        </w:rPr>
        <w:br/>
        <w:t xml:space="preserve">      Số: 187/QĐ-UBND</w:t>
        <w:br/>
        <w:t xml:space="preserve">     </w:t>
      </w:r>
    </w:p>
    <w:p>
      <w:pPr>
        <w:jc w:val="center"/>
      </w:pPr>
      <w:r>
        <w:rPr>
          <w:b w:val="0"/>
          <w:i w:val="0"/>
        </w:rPr>
        <w:br/>
        <w:t xml:space="preserve">      Thừa Thiên Huế, ngày 16 tháng 01 năm 2023</w:t>
        <w:br/>
        <w:t xml:space="preserve">     </w:t>
      </w:r>
    </w:p>
    <w:p>
      <w:r>
        <w:rPr>
          <w:b/>
          <w:i w:val="0"/>
        </w:rPr>
        <w:t>QUYẾT ĐỊNH</w:t>
      </w:r>
    </w:p>
    <w:p>
      <w:r>
        <w:rPr>
          <w:b/>
          <w:i w:val="0"/>
        </w:rPr>
        <w:t xml:space="preserve">Công bố Danh mục văn bản quy phạm pháp luật </w:t>
      </w:r>
    </w:p>
    <w:p>
      <w:r>
        <w:rPr>
          <w:b/>
          <w:i w:val="0"/>
        </w:rPr>
        <w:t>do Hội đồng nhân dân tỉnh, Ủy ban nhân dân tỉnh</w:t>
      </w:r>
    </w:p>
    <w:p>
      <w:r>
        <w:rPr>
          <w:b/>
          <w:i w:val="0"/>
        </w:rPr>
        <w:t xml:space="preserve"> ban hành </w:t>
      </w:r>
      <w:r>
        <w:rPr>
          <w:b/>
          <w:i w:val="0"/>
        </w:rPr>
        <w:t>hết hiệu lực, ngưng hiệu lực năm 2022</w:t>
      </w:r>
    </w:p>
    <w:p>
      <w:r>
        <w:rPr>
          <w:b w:val="0"/>
          <w:i w:val="0"/>
        </w:rPr>
        <w:t>__________________________</w:t>
      </w:r>
    </w:p>
    <w:p>
      <w:r>
        <w:rPr>
          <w:b/>
          <w:i w:val="0"/>
        </w:rPr>
        <w:t>CHỦ TỊCH ỦY BAN NHÂN DÂN TỈNH</w:t>
      </w:r>
    </w:p>
    <w:p>
      <w:r>
        <w:rPr>
          <w:b w:val="0"/>
          <w:i/>
        </w:rPr>
        <w:t>Căn cứ Luật Tổ chức chính quyền địa phương ngày 19 tháng 6 năm 2015;</w:t>
      </w:r>
    </w:p>
    <w:p>
      <w:r>
        <w:rPr>
          <w:b w:val="0"/>
          <w:i/>
        </w:rPr>
        <w:t xml:space="preserve">Căn cứ Luật sửa đổi, bổ sung một số điều </w:t>
      </w:r>
      <w:r>
        <w:rPr>
          <w:b w:val="0"/>
          <w:i/>
        </w:rPr>
        <w:t>của Luật Tổ chức Ch</w:t>
      </w:r>
      <w:r>
        <w:rPr>
          <w:b w:val="0"/>
          <w:i/>
        </w:rPr>
        <w:t>í</w:t>
      </w:r>
      <w:r>
        <w:rPr>
          <w:b w:val="0"/>
          <w:i/>
        </w:rPr>
        <w:t>nh phủ và Luật Tổ chức ch</w:t>
      </w:r>
      <w:r>
        <w:rPr>
          <w:b w:val="0"/>
          <w:i/>
        </w:rPr>
        <w:t>í</w:t>
      </w:r>
      <w:r>
        <w:rPr>
          <w:b w:val="0"/>
          <w:i/>
        </w:rPr>
        <w:t>nh quyền địa phương</w:t>
      </w:r>
      <w:r>
        <w:rPr>
          <w:b w:val="0"/>
          <w:i/>
        </w:rPr>
        <w:t xml:space="preserve"> ngày 22 tháng 11 năm 2019;</w:t>
      </w:r>
    </w:p>
    <w:p>
      <w:r>
        <w:rPr>
          <w:b w:val="0"/>
          <w:i/>
        </w:rPr>
        <w:t>Căn cứ Luật Ban hành văn bản quy phạm pháp luật ngày 22 tháng 6 năm</w:t>
      </w:r>
      <w:r>
        <w:rPr>
          <w:b w:val="0"/>
          <w:i w:val="0"/>
        </w:rPr>
        <w:t xml:space="preserve"> </w:t>
      </w:r>
      <w:r>
        <w:rPr>
          <w:b w:val="0"/>
          <w:i/>
        </w:rPr>
        <w:t>2015;</w:t>
      </w:r>
    </w:p>
    <w:p>
      <w:r>
        <w:rPr>
          <w:b w:val="0"/>
          <w:i/>
        </w:rPr>
        <w:t xml:space="preserve">Căn cứ Luật </w:t>
      </w:r>
      <w:r>
        <w:rPr>
          <w:b w:val="0"/>
          <w:i/>
        </w:rPr>
        <w:t>s</w:t>
      </w:r>
      <w:r>
        <w:rPr>
          <w:b w:val="0"/>
          <w:i/>
        </w:rPr>
        <w:t>ửa đổi, bổ sung một số điều của Luật Ban hành văn bản quy phạm pháp luật</w:t>
      </w:r>
      <w:r>
        <w:rPr>
          <w:b w:val="0"/>
          <w:i w:val="0"/>
        </w:rPr>
        <w:t xml:space="preserve"> </w:t>
      </w:r>
      <w:r>
        <w:rPr>
          <w:b w:val="0"/>
          <w:i/>
        </w:rPr>
        <w:t xml:space="preserve">ngày </w:t>
      </w:r>
      <w:r>
        <w:rPr>
          <w:b w:val="0"/>
          <w:i/>
        </w:rPr>
        <w:t>18</w:t>
      </w:r>
      <w:r>
        <w:rPr>
          <w:b w:val="0"/>
          <w:i/>
        </w:rPr>
        <w:t xml:space="preserve"> tháng </w:t>
      </w:r>
      <w:r>
        <w:rPr>
          <w:b w:val="0"/>
          <w:i/>
        </w:rPr>
        <w:t>6</w:t>
      </w:r>
      <w:r>
        <w:rPr>
          <w:b w:val="0"/>
          <w:i/>
        </w:rPr>
        <w:t xml:space="preserve"> năm </w:t>
      </w:r>
      <w:r>
        <w:rPr>
          <w:b w:val="0"/>
          <w:i/>
        </w:rPr>
        <w:t xml:space="preserve">2020; </w:t>
      </w:r>
    </w:p>
    <w:p>
      <w:r>
        <w:rPr>
          <w:b w:val="0"/>
          <w:i/>
        </w:rPr>
        <w:t>Căn cứ Nghị định số 34/2016/NĐ-CP ngày 14</w:t>
      </w:r>
      <w:r>
        <w:rPr>
          <w:b w:val="0"/>
          <w:i/>
        </w:rPr>
        <w:t xml:space="preserve"> tháng </w:t>
      </w:r>
      <w:r>
        <w:rPr>
          <w:b w:val="0"/>
          <w:i/>
        </w:rPr>
        <w:t>5</w:t>
      </w:r>
      <w:r>
        <w:rPr>
          <w:b w:val="0"/>
          <w:i/>
        </w:rPr>
        <w:t xml:space="preserve"> năm </w:t>
      </w:r>
      <w:r>
        <w:rPr>
          <w:b w:val="0"/>
          <w:i/>
        </w:rPr>
        <w:t>2016 của Chính phủ quy định chi tiết một số điều và biện pháp thi hành Luật Ban hành văn bản quy phạm pháp luật;</w:t>
      </w:r>
    </w:p>
    <w:p>
      <w:r>
        <w:rPr>
          <w:b w:val="0"/>
          <w:i/>
        </w:rPr>
        <w:t xml:space="preserve">Căn cứ Nghị định số </w:t>
      </w:r>
      <w:r>
        <w:rPr>
          <w:b w:val="0"/>
          <w:i/>
        </w:rPr>
        <w:t>154/2020</w:t>
      </w:r>
      <w:r>
        <w:rPr>
          <w:b w:val="0"/>
          <w:i/>
        </w:rPr>
        <w:t>/NĐ-CP</w:t>
      </w:r>
      <w:r>
        <w:rPr>
          <w:b w:val="0"/>
          <w:i w:val="0"/>
        </w:rPr>
        <w:t xml:space="preserve"> </w:t>
      </w:r>
      <w:r>
        <w:rPr>
          <w:b w:val="0"/>
          <w:i/>
        </w:rPr>
        <w:t>ngày 31 tháng 12 năm 2020</w:t>
      </w:r>
      <w:r>
        <w:rPr>
          <w:b w:val="0"/>
          <w:i/>
        </w:rPr>
        <w:t xml:space="preserve"> của Chính phủ sửa đổi, bổ sung một số điều của Nghị định số </w:t>
      </w:r>
      <w:r>
        <w:rPr>
          <w:b w:val="0"/>
          <w:i/>
        </w:rPr>
        <w:t>34/2016/NĐ-CP</w:t>
      </w:r>
      <w:r>
        <w:rPr>
          <w:b w:val="0"/>
          <w:i/>
        </w:rPr>
        <w:t xml:space="preserve"> ngày 14 tháng 5 năm 2016 của Chính phủ quy định chi tiết một số điều và biện pháp thi hành Luật Ban hành văn bản quy phạm pháp luật;</w:t>
      </w:r>
    </w:p>
    <w:p>
      <w:r>
        <w:rPr>
          <w:b w:val="0"/>
          <w:i/>
        </w:rPr>
        <w:t xml:space="preserve">Theo đề nghị của Giám đốc Sở Tư pháp </w:t>
      </w:r>
      <w:r>
        <w:rPr>
          <w:b w:val="0"/>
          <w:i/>
        </w:rPr>
        <w:t>tại Tờ trình số 06/TTr-STP ngày 13 tháng 01 năm 2023.</w:t>
      </w:r>
    </w:p>
    <w:p>
      <w:r>
        <w:rPr>
          <w:b/>
          <w:i w:val="0"/>
        </w:rPr>
        <w:t>QUYẾT ĐỊNH:</w:t>
      </w:r>
    </w:p>
    <w:p>
      <w:r>
        <w:rPr>
          <w:b/>
          <w:i w:val="0"/>
        </w:rPr>
        <w:t xml:space="preserve">Điều 1. Công bố kèm theo Quyết định này các Danh mục văn bản quy phạm pháp luật do Hội đồng nhân dân tỉnh, Ủy ban nhân dân tỉnh ban hành hết hiệu lực, ngưng hiệu lực đến 31/12/2022 </w:t>
      </w:r>
      <w:r>
        <w:rPr>
          <w:b w:val="0"/>
          <w:i/>
        </w:rPr>
        <w:t>(Kèm theo Danh mục)</w:t>
      </w:r>
      <w:r>
        <w:rPr>
          <w:b w:val="0"/>
          <w:i w:val="0"/>
        </w:rPr>
        <w:t>, bao gồm:</w:t>
      </w:r>
    </w:p>
    <w:p>
      <w:r>
        <w:rPr>
          <w:b w:val="0"/>
          <w:i w:val="0"/>
        </w:rPr>
        <w:t>1. Danh mục văn bản quy phạm pháp luật hết hiệu lực, ngưng hiệu lực toàn bộ thuộc lĩnh vực quản lý Nhà nước của Hội đồng nhân dân và Ủy ban nhân dân tỉnh Thừa Thiên Huế năm 2022: 73 văn bản (21 Nghị quyết, 52 Quyết định).</w:t>
      </w:r>
    </w:p>
    <w:p>
      <w:r>
        <w:rPr>
          <w:b w:val="0"/>
          <w:i w:val="0"/>
        </w:rPr>
        <w:t>2. Danh mục văn bản quy phạm pháp luật hết hiệu lực, ngưng hiệu lực một phần thuộc lĩnh vực quản lý Nhà nước của Hội đồng nhân dân và Ủy ban nhân dân tỉnh Thừa Thiên Huế năm 2022: 71 văn bản (14 Nghị quyết và 57 Quyết định).</w:t>
      </w:r>
    </w:p>
    <w:p>
      <w:r>
        <w:rPr>
          <w:b/>
          <w:i w:val="0"/>
        </w:rPr>
        <w:t>Điều 2. Hiệu lực thi hành</w:t>
      </w:r>
    </w:p>
    <w:p>
      <w:r>
        <w:rPr>
          <w:b w:val="0"/>
          <w:i w:val="0"/>
        </w:rPr>
        <w:t>Quyết định này có hiệu lực thi hành kể từ ngày ký.</w:t>
      </w:r>
    </w:p>
    <w:p>
      <w:r>
        <w:rPr>
          <w:b/>
          <w:i w:val="0"/>
        </w:rPr>
        <w:t>Điều 3. Trách nhiệm thi hành</w:t>
      </w:r>
    </w:p>
    <w:p>
      <w:r>
        <w:rPr>
          <w:b w:val="0"/>
          <w:i w:val="0"/>
        </w:rPr>
        <w:t>Chánh Văn phòng Ủy ban nhân dân tỉnh, Giám đốc Sở Tư pháp; Thủ trưởng các Sở, ban, ngành cấp tỉnh, Chủ tịch Ủy ban nhân dân các huyện, thị xã và thành phố Huế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Thanh Bình</w:t>
              <w:br/>
              <w:t xml:space="preserve">      </w:t>
            </w:r>
          </w:p>
        </w:tc>
      </w:tr>
    </w:tbl>
    <w:p>
      <w:pPr>
        <w:jc w:val="center"/>
      </w:pPr>
      <w:r>
        <w:rPr>
          <w:b/>
          <w:i w:val="0"/>
        </w:rPr>
        <w:t>DANH MỤC</w:t>
      </w:r>
    </w:p>
    <w:p>
      <w:pPr>
        <w:jc w:val="center"/>
      </w:pPr>
      <w:r>
        <w:rPr>
          <w:b/>
          <w:i w:val="0"/>
        </w:rPr>
        <w:t xml:space="preserve">Văn bản quy phạm pháp luật hết hiệu lực, ngưng hiệu lực toàn bộ </w:t>
      </w:r>
      <w:r>
        <w:rPr>
          <w:b/>
          <w:i w:val="0"/>
        </w:rPr>
        <w:t>thuộc lĩnh vực quản lý nhà nước của Hội đồng nhân dân và Ủy ban nhân dân tỉnh Thừa Thiên Huế năm 2022</w:t>
      </w:r>
    </w:p>
    <w:p>
      <w:pPr>
        <w:jc w:val="center"/>
      </w:pPr>
      <w:r>
        <w:rPr>
          <w:b w:val="0"/>
          <w:i/>
        </w:rPr>
        <w:t>(Ban hành kèm theo Quyết định số 187 /QĐ-UBND  ngày 16 tháng 01 năm 2023 của Chủ tịch Ủy ban nhân dân tỉnh Thừa Thiên Huế)</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r>
              <w:rPr>
                <w:b w:val="0"/>
                <w:i w:val="0"/>
              </w:rPr>
              <w:br/>
            </w:r>
            <w:r>
              <w:rPr>
                <w:b w:val="0"/>
                <w:i w:val="0"/>
              </w:rPr>
              <w:t xml:space="preserve"> </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pPr>
        <w:jc w:val="center"/>
      </w:pPr>
      <w:r>
        <w:rPr>
          <w:b/>
          <w:i w:val="0"/>
        </w:rPr>
        <w:t>Tổng cộng: 73 văn bản.</w:t>
      </w:r>
    </w:p>
    <w:p>
      <w:pPr>
        <w:jc w:val="center"/>
      </w:pPr>
      <w:r>
        <w:rPr>
          <w:b/>
          <w:i w:val="0"/>
        </w:rPr>
        <w:t>DANH MỤC</w:t>
      </w:r>
    </w:p>
    <w:p>
      <w:pPr>
        <w:jc w:val="center"/>
      </w:pPr>
      <w:r>
        <w:rPr>
          <w:b/>
          <w:i w:val="0"/>
        </w:rPr>
        <w:t xml:space="preserve">Văn bản quy phạm pháp luật hết hiệu lực, ngưng hiệu lực một phần </w:t>
      </w:r>
      <w:r>
        <w:rPr>
          <w:b/>
          <w:i w:val="0"/>
        </w:rPr>
        <w:t>thuộc lĩnh vực quản lý Nhà nước của Hội đồng nhân dân, Ủy ban nhân dân tỉnh Thừa Thiên Huế năm 2022</w:t>
      </w:r>
    </w:p>
    <w:p>
      <w:pPr>
        <w:jc w:val="center"/>
      </w:pPr>
      <w:r>
        <w:rPr>
          <w:b w:val="0"/>
          <w:i/>
        </w:rPr>
        <w:t>(Ban hành kèm theo Quyết định số 187 /QĐ-UBND  ngày 16 tháng 01 năm 2023 của Chủ tịch Ủy ban nhân dân tỉnh Thừa Thiên Huế)</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pPr>
        <w:jc w:val="center"/>
      </w:pPr>
      <w:r>
        <w:rPr>
          <w:b/>
          <w:i w:val="0"/>
        </w:rPr>
        <w:t>Tổng cộng: 7</w:t>
      </w:r>
      <w:r>
        <w:rPr>
          <w:b/>
          <w:i w:val="0"/>
        </w:rPr>
        <w:t>1</w:t>
      </w:r>
      <w:r>
        <w:rPr>
          <w:b/>
          <w:i w:val="0"/>
        </w:rPr>
        <w:t xml:space="preserve"> văn bản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