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18/2004/QĐ-UB Về việc ban hành Quy chế hoạt động của Ban Chỉ đạo bảo</w:t>
        <w:br/>
        <w:t>đảm an toàn ngành xăng dầu thành phố Đà Nẵng</w:t>
      </w:r>
    </w:p>
    <w:p>
      <w:r>
        <w:rPr>
          <w:b w:val="0"/>
          <w:i w:val="0"/>
        </w:rPr>
        <w:br/>
      </w:r>
      <w:r>
        <w:rPr>
          <w:b w:val="0"/>
          <w:i w:val="0"/>
        </w:rPr>
        <w:br/>
      </w:r>
      <w:r>
        <w:rPr>
          <w:b/>
          <w:i w:val="0"/>
        </w:rPr>
        <w:br/>
      </w:r>
      <w:r>
        <w:rPr>
          <w:b/>
          <w:i w:val="0"/>
        </w:rPr>
        <w:br/>
      </w:r>
      <w:r>
        <w:rPr>
          <w:b/>
          <w:i w:val="0"/>
        </w:rPr>
        <w:t>ỦY BAN NHÂN DÂN</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18/2004/QĐ-UB</w:t>
      </w:r>
      <w:r>
        <w:rPr>
          <w:b w:val="0"/>
          <w:i w:val="0"/>
        </w:rPr>
        <w:br/>
      </w:r>
      <w:r>
        <w:rPr>
          <w:b w:val="0"/>
          <w:i w:val="0"/>
        </w:rPr>
        <w:br/>
      </w:r>
      <w:r>
        <w:rPr>
          <w:b w:val="0"/>
          <w:i/>
        </w:rPr>
        <w:br/>
      </w:r>
      <w:r>
        <w:rPr>
          <w:b w:val="0"/>
          <w:i/>
        </w:rPr>
        <w:t>Đà Nẵng, ngày 09 tháng 02 năm 2004</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i w:val="0"/>
        </w:rPr>
        <w:t>ỦY BAN NHÂN DÂN</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18/2004/QĐ-UB</w:t>
      </w:r>
      <w:r>
        <w:rPr>
          <w:b w:val="0"/>
          <w:i w:val="0"/>
        </w:rPr>
        <w:br/>
      </w:r>
      <w:r>
        <w:rPr>
          <w:b w:val="0"/>
          <w:i w:val="0"/>
        </w:rPr>
        <w:br/>
      </w:r>
      <w:r>
        <w:rPr>
          <w:b w:val="0"/>
          <w:i/>
        </w:rPr>
        <w:br/>
      </w:r>
      <w:r>
        <w:rPr>
          <w:b w:val="0"/>
          <w:i/>
        </w:rPr>
        <w:t>Đà Nẵng, ngày 09 tháng 02 năm 2004</w:t>
      </w:r>
      <w:r>
        <w:rPr>
          <w:b w:val="0"/>
          <w:i/>
        </w:rPr>
        <w:br/>
      </w:r>
      <w:r>
        <w:rPr>
          <w:b w:val="0"/>
          <w:i w:val="0"/>
        </w:rPr>
        <w:br/>
      </w:r>
    </w:p>
    <w:p>
      <w:pPr>
        <w:jc w:val="center"/>
      </w:pPr>
      <w:r>
        <w:rPr>
          <w:b w:val="0"/>
          <w:i w:val="0"/>
        </w:rPr>
        <w:br/>
      </w:r>
      <w:r>
        <w:rPr>
          <w:b w:val="0"/>
          <w:i w:val="0"/>
        </w:rPr>
        <w:t>Số: 18/2004/QĐ-UB</w:t>
      </w:r>
      <w:r>
        <w:rPr>
          <w:b w:val="0"/>
          <w:i w:val="0"/>
        </w:rPr>
        <w:br/>
      </w:r>
    </w:p>
    <w:p>
      <w:pPr>
        <w:jc w:val="center"/>
      </w:pPr>
      <w:r>
        <w:rPr>
          <w:b w:val="0"/>
          <w:i w:val="0"/>
        </w:rPr>
        <w:br/>
      </w:r>
      <w:r>
        <w:rPr>
          <w:b w:val="0"/>
          <w:i w:val="0"/>
        </w:rPr>
        <w:t>Đà Nẵng, ngày 09 tháng 02 năm 2004</w:t>
      </w:r>
      <w:r>
        <w:rPr>
          <w:b w:val="0"/>
          <w:i w:val="0"/>
        </w:rPr>
        <w:br/>
      </w:r>
    </w:p>
    <w:p>
      <w:r>
        <w:rPr>
          <w:b/>
          <w:i w:val="0"/>
        </w:rPr>
        <w:t>QUYẾT ĐỊNH CỦA ỦY BAN NHÂN DÂN</w:t>
      </w:r>
    </w:p>
    <w:p>
      <w:r>
        <w:rPr>
          <w:b/>
          <w:i w:val="0"/>
        </w:rPr>
        <w:t>THÀNH PH</w:t>
      </w:r>
      <w:r>
        <w:rPr>
          <w:b/>
          <w:i w:val="0"/>
        </w:rPr>
        <w:t>Ố</w:t>
      </w:r>
      <w:r>
        <w:rPr>
          <w:b/>
          <w:i w:val="0"/>
        </w:rPr>
        <w:t xml:space="preserve"> ĐÀ N</w:t>
      </w:r>
      <w:r>
        <w:rPr>
          <w:b/>
          <w:i w:val="0"/>
        </w:rPr>
        <w:t>Ẵ</w:t>
      </w:r>
      <w:r>
        <w:rPr>
          <w:b/>
          <w:i w:val="0"/>
        </w:rPr>
        <w:t>NG</w:t>
      </w:r>
    </w:p>
    <w:p>
      <w:r>
        <w:rPr>
          <w:b/>
          <w:i w:val="0"/>
        </w:rPr>
        <w:t>V</w:t>
      </w:r>
      <w:r>
        <w:rPr>
          <w:b/>
          <w:i w:val="0"/>
        </w:rPr>
        <w:t>ề việc ban hành Quy chế hoạt động của Ban Chỉ đạo</w:t>
      </w:r>
    </w:p>
    <w:p>
      <w:r>
        <w:rPr>
          <w:b/>
          <w:i w:val="0"/>
        </w:rPr>
        <w:t xml:space="preserve">bảo </w:t>
      </w:r>
      <w:r>
        <w:rPr>
          <w:b/>
          <w:i w:val="0"/>
        </w:rPr>
        <w:t>đảm an toàn ngành xăng dầu thành phố Đà N</w:t>
      </w:r>
      <w:r>
        <w:rPr>
          <w:b/>
          <w:i w:val="0"/>
        </w:rPr>
        <w:t>ẵ</w:t>
      </w:r>
      <w:r>
        <w:rPr>
          <w:b/>
          <w:i w:val="0"/>
        </w:rPr>
        <w:t>ng</w:t>
      </w:r>
    </w:p>
    <w:p>
      <w:r>
        <w:rPr>
          <w:b/>
          <w:i w:val="0"/>
        </w:rPr>
        <w:t>_________________</w:t>
      </w:r>
    </w:p>
    <w:p>
      <w:r>
        <w:rPr>
          <w:b/>
          <w:i w:val="0"/>
        </w:rPr>
        <w:t>ỦY BAN NHÂN DÂN</w:t>
      </w:r>
    </w:p>
    <w:p>
      <w:r>
        <w:rPr>
          <w:b w:val="0"/>
          <w:i/>
        </w:rPr>
        <w:t>-</w:t>
      </w:r>
      <w:r>
        <w:rPr>
          <w:b w:val="0"/>
          <w:i w:val="0"/>
        </w:rPr>
        <w:t xml:space="preserve"> </w:t>
      </w:r>
      <w:r>
        <w:rPr>
          <w:b w:val="0"/>
          <w:i/>
        </w:rPr>
        <w:t xml:space="preserve">Căn cứ Luật Tổ chức Hội đồng nhân dân và </w:t>
      </w:r>
      <w:r>
        <w:rPr>
          <w:b w:val="0"/>
          <w:i/>
        </w:rPr>
        <w:t>Ủ</w:t>
      </w:r>
      <w:r>
        <w:rPr>
          <w:b w:val="0"/>
          <w:i/>
        </w:rPr>
        <w:t>y ban nhân dân ngày 26 tháng 11 năm 2003;</w:t>
      </w:r>
    </w:p>
    <w:p>
      <w:r>
        <w:rPr>
          <w:b w:val="0"/>
          <w:i/>
        </w:rPr>
        <w:t>-</w:t>
      </w:r>
      <w:r>
        <w:rPr>
          <w:b w:val="0"/>
          <w:i w:val="0"/>
        </w:rPr>
        <w:t xml:space="preserve"> </w:t>
      </w:r>
      <w:r>
        <w:rPr>
          <w:b w:val="0"/>
          <w:i/>
        </w:rPr>
        <w:t>Căn cứ Quyết định số 38/1999/QĐ-UB ngày 18 tháng 3 năm 1999 của UBND thành ph</w:t>
      </w:r>
      <w:r>
        <w:rPr>
          <w:b w:val="0"/>
          <w:i/>
        </w:rPr>
        <w:t>ố</w:t>
      </w:r>
      <w:r>
        <w:rPr>
          <w:b w:val="0"/>
          <w:i/>
        </w:rPr>
        <w:t xml:space="preserve"> Đà N</w:t>
      </w:r>
      <w:r>
        <w:rPr>
          <w:b w:val="0"/>
          <w:i/>
        </w:rPr>
        <w:t>ẵ</w:t>
      </w:r>
      <w:r>
        <w:rPr>
          <w:b w:val="0"/>
          <w:i/>
        </w:rPr>
        <w:t>ng về việc thành lập Ban Chỉ đạo bảo đảm an toàn ngành xăng dầu thành phố Đà N</w:t>
      </w:r>
      <w:r>
        <w:rPr>
          <w:b w:val="0"/>
          <w:i/>
        </w:rPr>
        <w:t>ẵ</w:t>
      </w:r>
      <w:r>
        <w:rPr>
          <w:b w:val="0"/>
          <w:i/>
        </w:rPr>
        <w:t>ng;</w:t>
      </w:r>
    </w:p>
    <w:p>
      <w:r>
        <w:rPr>
          <w:b w:val="0"/>
          <w:i/>
        </w:rPr>
        <w:t>-</w:t>
      </w:r>
      <w:r>
        <w:rPr>
          <w:b w:val="0"/>
          <w:i w:val="0"/>
        </w:rPr>
        <w:t xml:space="preserve"> </w:t>
      </w:r>
      <w:r>
        <w:rPr>
          <w:b w:val="0"/>
          <w:i/>
        </w:rPr>
        <w:t xml:space="preserve">Xét </w:t>
      </w:r>
      <w:r>
        <w:rPr>
          <w:b w:val="0"/>
          <w:i/>
        </w:rPr>
        <w:t>đ</w:t>
      </w:r>
      <w:r>
        <w:rPr>
          <w:b w:val="0"/>
          <w:i/>
        </w:rPr>
        <w:t xml:space="preserve">ề nghị của Giám </w:t>
      </w:r>
      <w:r>
        <w:rPr>
          <w:b w:val="0"/>
          <w:i/>
        </w:rPr>
        <w:t>đố</w:t>
      </w:r>
      <w:r>
        <w:rPr>
          <w:b w:val="0"/>
          <w:i/>
        </w:rPr>
        <w:t>c Công ty xăng dầu khu vực 5 - Phó Trư</w:t>
      </w:r>
      <w:r>
        <w:rPr>
          <w:b w:val="0"/>
          <w:i/>
        </w:rPr>
        <w:t>ở</w:t>
      </w:r>
      <w:r>
        <w:rPr>
          <w:b w:val="0"/>
          <w:i/>
        </w:rPr>
        <w:t>ng ban thường trực Ban chỉ đạo bảo đảm an toàn ngành xăng dầu thành phố Đà N</w:t>
      </w:r>
      <w:r>
        <w:rPr>
          <w:b w:val="0"/>
          <w:i/>
        </w:rPr>
        <w:t>ẵ</w:t>
      </w:r>
      <w:r>
        <w:rPr>
          <w:b w:val="0"/>
          <w:i/>
        </w:rPr>
        <w:t>ng và đề nghị của Giám đốc s</w:t>
      </w:r>
      <w:r>
        <w:rPr>
          <w:b w:val="0"/>
          <w:i/>
        </w:rPr>
        <w:t>ở</w:t>
      </w:r>
      <w:r>
        <w:rPr>
          <w:b w:val="0"/>
          <w:i/>
        </w:rPr>
        <w:t xml:space="preserve"> Nội vụ thành phố,</w:t>
      </w:r>
    </w:p>
    <w:p>
      <w:r>
        <w:rPr>
          <w:b/>
          <w:i w:val="0"/>
        </w:rPr>
        <w:t>QUYẾT ĐỊNH</w:t>
      </w:r>
    </w:p>
    <w:p>
      <w:r>
        <w:rPr>
          <w:b/>
          <w:i w:val="0"/>
        </w:rPr>
        <w:t xml:space="preserve">Điều 1. </w:t>
      </w:r>
      <w:r>
        <w:rPr>
          <w:b w:val="0"/>
          <w:i w:val="0"/>
        </w:rPr>
        <w:t>Ban hành kèm theo Quyết định này Quy chế hoạt động của Ban Chỉ đạo bảo đảm an toàn ngành xăng dầu thành phố Đà Nẵng.</w:t>
      </w:r>
    </w:p>
    <w:p>
      <w:r>
        <w:rPr>
          <w:b/>
          <w:i w:val="0"/>
        </w:rPr>
        <w:t xml:space="preserve">Điều 2. </w:t>
      </w:r>
      <w:r>
        <w:rPr>
          <w:b w:val="0"/>
          <w:i w:val="0"/>
        </w:rPr>
        <w:t>Quyết định này có hiệu lực sau 15 ngày, kể từ ngày ký.</w:t>
      </w:r>
    </w:p>
    <w:p>
      <w:r>
        <w:rPr>
          <w:b/>
          <w:i w:val="0"/>
        </w:rPr>
        <w:t xml:space="preserve">Điều 3. </w:t>
      </w:r>
      <w:r>
        <w:rPr>
          <w:b w:val="0"/>
          <w:i w:val="0"/>
        </w:rPr>
        <w:t>Trưởng ban Ban chỉ đạo bảo đảm an toàn ngành xăng dầu, Chánh Văn phòng HĐND và UBND thành phố, Giám đốc Sở Nội vụ, Thủ trưởng các cơ quan, địa phương, đơn vị có liên quan, Giám đốc Công ty xăng dầu khu vực 5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THÀNH PH</w:t>
            </w:r>
            <w:r>
              <w:rPr>
                <w:b/>
                <w:i w:val="0"/>
              </w:rPr>
              <w:t>Ố</w:t>
            </w:r>
            <w:r>
              <w:rPr>
                <w:b/>
                <w:i w:val="0"/>
              </w:rPr>
              <w:t xml:space="preserve"> ĐÀ N</w:t>
            </w:r>
            <w:r>
              <w:rPr>
                <w:b/>
                <w:i w:val="0"/>
              </w:rPr>
              <w:t>Ẵ</w:t>
            </w:r>
            <w:r>
              <w:rPr>
                <w:b/>
                <w:i w:val="0"/>
              </w:rPr>
              <w:t>NG</w:t>
            </w:r>
            <w:r>
              <w:rPr>
                <w:b w:val="0"/>
                <w:i w:val="0"/>
              </w:rPr>
              <w:br/>
            </w:r>
            <w:r>
              <w:rPr>
                <w:b/>
                <w:i w:val="0"/>
              </w:rPr>
              <w:t>CH</w:t>
            </w:r>
            <w:r>
              <w:rPr>
                <w:b/>
                <w:i w:val="0"/>
              </w:rPr>
              <w:t>Ủ</w:t>
            </w:r>
            <w:r>
              <w:rPr>
                <w:b/>
                <w:i w:val="0"/>
              </w:rPr>
              <w:t xml:space="preserve"> TỊCH</w:t>
            </w:r>
            <w:r>
              <w:rPr>
                <w:b w:val="0"/>
                <w:i w:val="0"/>
              </w:rPr>
              <w:br/>
            </w:r>
            <w:r>
              <w:rPr>
                <w:b/>
                <w:i/>
              </w:rPr>
              <w:t>(Đã ký)</w:t>
            </w:r>
            <w:r>
              <w:rPr>
                <w:b w:val="0"/>
                <w:i w:val="0"/>
              </w:rPr>
              <w:br/>
            </w:r>
            <w:r>
              <w:rPr>
                <w:b w:val="0"/>
                <w:i w:val="0"/>
              </w:rPr>
              <w:t xml:space="preserve"> </w:t>
            </w:r>
            <w:r>
              <w:rPr>
                <w:b w:val="0"/>
                <w:i w:val="0"/>
              </w:rPr>
              <w:br/>
            </w:r>
            <w:r>
              <w:rPr>
                <w:b/>
                <w:i w:val="0"/>
              </w:rPr>
              <w:t>Huỳnh Năm</w:t>
            </w:r>
          </w:p>
        </w:tc>
      </w:tr>
    </w:tbl>
    <w:p>
      <w:r>
        <w:rPr>
          <w:b/>
          <w:i w:val="0"/>
        </w:rPr>
        <w:t xml:space="preserve">QUY CHẾ </w:t>
      </w:r>
    </w:p>
    <w:p>
      <w:r>
        <w:rPr>
          <w:b/>
          <w:i w:val="0"/>
        </w:rPr>
        <w:t>Ho</w:t>
      </w:r>
      <w:r>
        <w:rPr>
          <w:b/>
          <w:i w:val="0"/>
        </w:rPr>
        <w:t>ạ</w:t>
      </w:r>
      <w:r>
        <w:rPr>
          <w:b/>
          <w:i w:val="0"/>
        </w:rPr>
        <w:t>t đ</w:t>
      </w:r>
      <w:r>
        <w:rPr>
          <w:b/>
          <w:i w:val="0"/>
        </w:rPr>
        <w:t>ộ</w:t>
      </w:r>
      <w:r>
        <w:rPr>
          <w:b/>
          <w:i w:val="0"/>
        </w:rPr>
        <w:t>ng c</w:t>
      </w:r>
      <w:r>
        <w:rPr>
          <w:b/>
          <w:i w:val="0"/>
        </w:rPr>
        <w:t>ủ</w:t>
      </w:r>
      <w:r>
        <w:rPr>
          <w:b/>
          <w:i w:val="0"/>
        </w:rPr>
        <w:t>a ban ch</w:t>
      </w:r>
      <w:r>
        <w:rPr>
          <w:b/>
          <w:i w:val="0"/>
        </w:rPr>
        <w:t>ỉ</w:t>
      </w:r>
      <w:r>
        <w:rPr>
          <w:b/>
          <w:i w:val="0"/>
        </w:rPr>
        <w:t xml:space="preserve"> đ</w:t>
      </w:r>
      <w:r>
        <w:rPr>
          <w:b/>
          <w:i w:val="0"/>
        </w:rPr>
        <w:t>ạ</w:t>
      </w:r>
      <w:r>
        <w:rPr>
          <w:b/>
          <w:i w:val="0"/>
        </w:rPr>
        <w:t>o</w:t>
      </w:r>
      <w:r>
        <w:rPr>
          <w:b w:val="0"/>
          <w:i w:val="0"/>
        </w:rPr>
        <w:t xml:space="preserve"> </w:t>
      </w:r>
      <w:r>
        <w:rPr>
          <w:b/>
          <w:i w:val="0"/>
        </w:rPr>
        <w:t>bả</w:t>
      </w:r>
      <w:r>
        <w:rPr>
          <w:b/>
          <w:i w:val="0"/>
        </w:rPr>
        <w:t>o đ</w:t>
      </w:r>
      <w:r>
        <w:rPr>
          <w:b/>
          <w:i w:val="0"/>
        </w:rPr>
        <w:t>ả</w:t>
      </w:r>
      <w:r>
        <w:rPr>
          <w:b/>
          <w:i w:val="0"/>
        </w:rPr>
        <w:t>m an toàn ngành xăng d</w:t>
      </w:r>
      <w:r>
        <w:rPr>
          <w:b/>
          <w:i w:val="0"/>
        </w:rPr>
        <w:t xml:space="preserve">ầu </w:t>
      </w:r>
      <w:r>
        <w:rPr>
          <w:b/>
          <w:i w:val="0"/>
        </w:rPr>
        <w:t>thành ph</w:t>
      </w:r>
      <w:r>
        <w:rPr>
          <w:b/>
          <w:i w:val="0"/>
        </w:rPr>
        <w:t>ố</w:t>
      </w:r>
      <w:r>
        <w:rPr>
          <w:b w:val="0"/>
          <w:i w:val="0"/>
        </w:rPr>
        <w:t xml:space="preserve"> </w:t>
      </w:r>
      <w:r>
        <w:rPr>
          <w:b/>
          <w:i w:val="0"/>
        </w:rPr>
        <w:t>Đ</w:t>
      </w:r>
      <w:r>
        <w:rPr>
          <w:b/>
          <w:i w:val="0"/>
        </w:rPr>
        <w:t xml:space="preserve">à </w:t>
      </w:r>
      <w:r>
        <w:rPr>
          <w:b/>
          <w:i w:val="0"/>
        </w:rPr>
        <w:t>Nẵ</w:t>
      </w:r>
      <w:r>
        <w:rPr>
          <w:b/>
          <w:i w:val="0"/>
        </w:rPr>
        <w:t>ng</w:t>
      </w:r>
    </w:p>
    <w:p>
      <w:r>
        <w:rPr>
          <w:b w:val="0"/>
          <w:i/>
        </w:rPr>
        <w:t>(Ban hành kèm theo Quyết định s</w:t>
      </w:r>
      <w:r>
        <w:rPr>
          <w:b w:val="0"/>
          <w:i/>
        </w:rPr>
        <w:t>ố</w:t>
      </w:r>
      <w:r>
        <w:rPr>
          <w:b w:val="0"/>
          <w:i/>
        </w:rPr>
        <w:t>: 18/2004/QĐ-UB,</w:t>
      </w:r>
    </w:p>
    <w:p>
      <w:r>
        <w:rPr>
          <w:b w:val="0"/>
          <w:i/>
        </w:rPr>
        <w:t xml:space="preserve">ngày 9 tháng 2 năm 2004 của VBND thành phố </w:t>
      </w:r>
      <w:r>
        <w:rPr>
          <w:b w:val="0"/>
          <w:i/>
        </w:rPr>
        <w:t>Đ</w:t>
      </w:r>
      <w:r>
        <w:rPr>
          <w:b w:val="0"/>
          <w:i/>
        </w:rPr>
        <w:t>à N</w:t>
      </w:r>
      <w:r>
        <w:rPr>
          <w:b w:val="0"/>
          <w:i/>
        </w:rPr>
        <w:t>ẵ</w:t>
      </w:r>
      <w:r>
        <w:rPr>
          <w:b w:val="0"/>
          <w:i/>
        </w:rPr>
        <w:t>ng)</w:t>
      </w:r>
    </w:p>
    <w:p>
      <w:r>
        <w:rPr>
          <w:b w:val="0"/>
          <w:i/>
        </w:rPr>
        <w:t>___________________</w:t>
      </w:r>
    </w:p>
    <w:p>
      <w:r>
        <w:rPr>
          <w:b/>
          <w:i w:val="0"/>
        </w:rPr>
        <w:t>Chương I</w:t>
      </w:r>
    </w:p>
    <w:p>
      <w:r>
        <w:rPr>
          <w:b/>
          <w:i w:val="0"/>
        </w:rPr>
        <w:t>QUY Đ</w:t>
      </w:r>
      <w:r>
        <w:rPr>
          <w:b/>
          <w:i w:val="0"/>
        </w:rPr>
        <w:t>Ị</w:t>
      </w:r>
      <w:r>
        <w:rPr>
          <w:b/>
          <w:i w:val="0"/>
        </w:rPr>
        <w:t>NH CHUNG</w:t>
      </w:r>
    </w:p>
    <w:p>
      <w:r>
        <w:rPr>
          <w:b/>
          <w:i w:val="0"/>
        </w:rPr>
        <w:t>Điều 1:</w:t>
      </w:r>
      <w:r>
        <w:rPr>
          <w:b w:val="0"/>
          <w:i w:val="0"/>
        </w:rPr>
        <w:t xml:space="preserve"> Ban chỉ đạo bảo đảm an toàn ngành xăng dầu thành phố Đà Nẵng (viết tắt là Ban Chỉ đạo ATXD) được thành lập theo Quyết định số 38/1999/QĐ-UB ngày 18 tháng 3 năm 1999 của UBND thành phố Đà Nẵng, chịu sự lãnh đạo, chỉ đạo trực tiếp của UBND thành phố Đà Nẵng.</w:t>
      </w:r>
    </w:p>
    <w:p>
      <w:r>
        <w:rPr>
          <w:b/>
          <w:i w:val="0"/>
        </w:rPr>
        <w:t>Điều 2:</w:t>
      </w:r>
      <w:r>
        <w:rPr>
          <w:b w:val="0"/>
          <w:i w:val="0"/>
        </w:rPr>
        <w:t xml:space="preserve"> Ban Chỉ đạo ATXD có chức năng đề xuất với UBND thành phố triển khai các biện pháp nhằm đảm bảo an toàn ngành xăng dầu trên địa bàn thành phố Đà Nẵng; giúp UBND thành phố chỉ đạo công tác kiểm tra, xử lý đối với các hành vi vi phạm quy định bảo vệ an toàn ngành xăng dầu theo các quy định hiện hành của Nhà nước.</w:t>
      </w:r>
    </w:p>
    <w:p>
      <w:r>
        <w:rPr>
          <w:b/>
          <w:i w:val="0"/>
        </w:rPr>
        <w:t>Điều 3:</w:t>
      </w:r>
      <w:r>
        <w:rPr>
          <w:b w:val="0"/>
          <w:i w:val="0"/>
        </w:rPr>
        <w:t xml:space="preserve"> Công ty xăng dầu khu vực 5 là cơ quan thường trực của Ban Chỉ đạo ATXD, giúp việc và chịu trách nhiệm chuẩn bị các điều kiện cần thiết cho Ban chỉ đạo hoạt động.</w:t>
      </w:r>
    </w:p>
    <w:p>
      <w:r>
        <w:rPr>
          <w:b/>
          <w:i w:val="0"/>
        </w:rPr>
        <w:t>Chương II</w:t>
      </w:r>
    </w:p>
    <w:p>
      <w:r>
        <w:rPr>
          <w:b/>
          <w:i w:val="0"/>
        </w:rPr>
        <w:t>NHIỆM VỤ VÀ TRÁCH NHIỆM CỦA CÁC</w:t>
      </w:r>
    </w:p>
    <w:p>
      <w:r>
        <w:rPr>
          <w:b/>
          <w:i w:val="0"/>
        </w:rPr>
        <w:t>TH</w:t>
      </w:r>
      <w:r>
        <w:rPr>
          <w:b/>
          <w:i w:val="0"/>
        </w:rPr>
        <w:t>À</w:t>
      </w:r>
      <w:r>
        <w:rPr>
          <w:b/>
          <w:i w:val="0"/>
        </w:rPr>
        <w:t>NH VIÊN BAN CHỈ ĐẠO</w:t>
      </w:r>
    </w:p>
    <w:p>
      <w:r>
        <w:rPr>
          <w:b/>
          <w:i w:val="0"/>
        </w:rPr>
        <w:t>Điều 4:</w:t>
      </w:r>
      <w:r>
        <w:rPr>
          <w:b w:val="0"/>
          <w:i w:val="0"/>
        </w:rPr>
        <w:t xml:space="preserve"> Ban chỉ đạo ATXD thực hiện các nhiệm vụ đã được quy định tại Quyết định số 38/1999/QĐ-UB ngày 18 tháng 3 năm 1999 của UBND thành phố Đà Nẵng và các nhiệm vụ khác do UBND thành phố giao.</w:t>
      </w:r>
    </w:p>
    <w:p>
      <w:r>
        <w:rPr>
          <w:b/>
          <w:i w:val="0"/>
        </w:rPr>
        <w:t>Điều 5:</w:t>
      </w:r>
      <w:r>
        <w:rPr>
          <w:b w:val="0"/>
          <w:i w:val="0"/>
        </w:rPr>
        <w:t xml:space="preserve"> Trưởng ban chịu trách nhiệm trước UBND thành phố toàn bộ hoạt động của Ban Chỉ đạo. Phân công nhiệm vụ và đôn đốc, kiểm tra công tác của các thành viên. Chỉ đạo các cơ quan, đơn vị, địa phương thuộc thành phố Đà Nẵng thực hiện nhiệm vụ bảo vệ an toàn ngành xăng dầu theo các quy định của Nhà nước, duy trì chế độ sinh hoạt thường kỳ và tổ chức công tác báo cáo theo quy định.</w:t>
      </w:r>
    </w:p>
    <w:p>
      <w:r>
        <w:rPr>
          <w:b/>
          <w:i w:val="0"/>
        </w:rPr>
        <w:t>Điều 6:</w:t>
      </w:r>
      <w:r>
        <w:rPr>
          <w:b w:val="0"/>
          <w:i w:val="0"/>
        </w:rPr>
        <w:t xml:space="preserve"> Trách nhiệm của các cơ quan thành viên Ban Chỉ đạo:</w:t>
      </w:r>
    </w:p>
    <w:p>
      <w:r>
        <w:rPr>
          <w:b w:val="0"/>
          <w:i w:val="0"/>
        </w:rPr>
        <w:t>1. Công ty xăng dầu khu vực 5:</w:t>
      </w:r>
    </w:p>
    <w:p>
      <w:r>
        <w:rPr>
          <w:b w:val="0"/>
          <w:i w:val="0"/>
        </w:rPr>
        <w:t>Thường xuyên theo dõi tình hình có liên quan đến công tác bảo đảm an toàn ngành xăng dầu. Khi phát hiện các vụ việc, hiện tượng xâm hại hoặc đe dọa đến an toàn ngành xăng dầu thì phải triển khai ngay các biện pháp để ngăn chặn, hạn chế đến mức thấp nhất các thiệt hại, đồng thời báo cáo ngay cho Trưởng ban Chỉ đạo và UBND thành phố biết đế chỉ đạo các cơ quan, đơn vị có liên quan cùng phối hợp, xử lý.</w:t>
      </w:r>
    </w:p>
    <w:p>
      <w:r>
        <w:rPr>
          <w:b w:val="0"/>
          <w:i w:val="0"/>
        </w:rPr>
        <w:t>Giúp Trưởng ban Chỉ đạo điều hành hoạt động của Ban Chỉ đạo theo sự phân công và ủy quyền của Trưởng ban.</w:t>
      </w:r>
    </w:p>
    <w:p>
      <w:r>
        <w:rPr>
          <w:b w:val="0"/>
          <w:i w:val="0"/>
        </w:rPr>
        <w:t>2. Công an Thành phố:</w:t>
      </w:r>
    </w:p>
    <w:p>
      <w:r>
        <w:rPr>
          <w:b w:val="0"/>
          <w:i w:val="0"/>
        </w:rPr>
        <w:t>Giúp trưởng ban chỉ đạo, đôn đốc các bộ phận nghiệp vụ thường xuyên thực hiện công tác điều tra, nghiên cứu, nắm tình hình hoạt động của các loại tội phạm có liên quan đến an toàn xăng dầu. Khi có các vụ việc, hiện tượng, hành vi gây tổn hại hoặc đe dọa gây tổn hại đến an toàn ngành xăng dầu thì tập trung chỉ đạo các lực lượng điều tra, kết luận và đề xuất biện pháp xử lý kịp thời, nghiêm minh.</w:t>
      </w:r>
    </w:p>
    <w:p>
      <w:r>
        <w:rPr>
          <w:b w:val="0"/>
          <w:i w:val="0"/>
        </w:rPr>
        <w:t>3- Sở Thương mại:</w:t>
      </w:r>
    </w:p>
    <w:p>
      <w:r>
        <w:rPr>
          <w:b w:val="0"/>
          <w:i w:val="0"/>
        </w:rPr>
        <w:t>Chủ trì trong việc phối hợp với các cơ quan, ban ngành, địa phương để tham mưu cho UBND thành phố quy hoạch mạng lưới bán lẻ xăng dầu trong toàn thành phố. Kiểm tra, giám sát chặt chẽ việc thẩm định để cấp Giấy chứng nhận đủ điều kiện kinh doanh xăng dầu cho các cơ quan, tổ chức và cá nhân.</w:t>
      </w:r>
    </w:p>
    <w:p>
      <w:r>
        <w:rPr>
          <w:b w:val="0"/>
          <w:i w:val="0"/>
        </w:rPr>
        <w:t>4- Sở Xây dựng:</w:t>
      </w:r>
    </w:p>
    <w:p>
      <w:r>
        <w:rPr>
          <w:b w:val="0"/>
          <w:i w:val="0"/>
        </w:rPr>
        <w:t>Phối hợp với các cơ quan có liên quan trong việc kiểm tra cấp Giấy phép xây dựng các cửa hàng, điểm bán xăng dầu, các công trình khác trong thành phố đảm bảo phù hợp với quy hoạch, không để xảy ra tình trạng xây dựng vi phạm hành lang bảo vệ an toàn tuyến ống dẫn dầu và các công trình xăng dầu khác, xử lý nghiêm minh các vi phạm trong lĩnh vực được giao.</w:t>
      </w:r>
    </w:p>
    <w:p>
      <w:r>
        <w:rPr>
          <w:b w:val="0"/>
          <w:i w:val="0"/>
        </w:rPr>
        <w:t>5- Sở Giao thông - Công chính:</w:t>
      </w:r>
    </w:p>
    <w:p>
      <w:r>
        <w:rPr>
          <w:b w:val="0"/>
          <w:i w:val="0"/>
        </w:rPr>
        <w:t>Phối hợp với các cơ quan có liên quan thỏa thuận an toàn giao thông đối với các điểm bán xăng dầu. Tiến hành kiểm tra, xử lý đối với các điểm bán xăng dầu vi phạm an toàn giao thông.</w:t>
      </w:r>
    </w:p>
    <w:p>
      <w:r>
        <w:rPr>
          <w:b w:val="0"/>
          <w:i w:val="0"/>
        </w:rPr>
        <w:t>6- Sở Tài nguyên - Môi trường:</w:t>
      </w:r>
    </w:p>
    <w:p>
      <w:r>
        <w:rPr>
          <w:b w:val="0"/>
          <w:i w:val="0"/>
        </w:rPr>
        <w:t>Thực hiện đúng quy định của Nhà nước và UBND thành phố trong việc cấp Giấy chứng nhận quyền sử dụng đất và quyền sở hữu nhà ở, đảm bảo không xâm phạm hành lang bảo vệ an toàn tuyến ống, đảm bảo khoảng cách an toàn đối với các công trình xăng dầu theo quy định.</w:t>
      </w:r>
    </w:p>
    <w:p>
      <w:r>
        <w:rPr>
          <w:b w:val="0"/>
          <w:i w:val="0"/>
        </w:rPr>
        <w:t>Giám sát, kiểm tra và hướng dẫn các cơ sở xăng dầu trong việc thực hiện Pháp lệnh về Bảo vệ môi trường, chấp hành các quy định của Nhà nước và của UBND thành phố trong lĩnh vực bảo vệ môi trường trên địa bàn thành phố. Xem xét cấp giấy thoả thuận đảm bảo về môi trường cho các cơ sở kinh doanh xăng dầu.</w:t>
      </w:r>
    </w:p>
    <w:p>
      <w:r>
        <w:rPr>
          <w:b w:val="0"/>
          <w:i w:val="0"/>
        </w:rPr>
        <w:t>7- Bộ Chỉ huy Quân sự thành phố:</w:t>
      </w:r>
    </w:p>
    <w:p>
      <w:r>
        <w:rPr>
          <w:b w:val="0"/>
          <w:i w:val="0"/>
        </w:rPr>
        <w:t>Phối hợp với các cơ quan hữu quan, tổ chức công tác bảo vệ an toàn ngành xăng dầu trong phạm vi được giao quản lý. Thường xuyên kiểm tra công tác an toàn đối với các kho dự trữ xăng dầu quân đội. Điều động lực lượng, phương tiện hỗ trợ ngành xăng dầu giải quyết các sự cố khi có tình huống xấu xảy ra.</w:t>
      </w:r>
    </w:p>
    <w:p>
      <w:r>
        <w:rPr>
          <w:b w:val="0"/>
          <w:i w:val="0"/>
        </w:rPr>
        <w:t>8- Bộ Chỉ huy Bộ đội Biên phòng thành phố:</w:t>
      </w:r>
    </w:p>
    <w:p>
      <w:r>
        <w:rPr>
          <w:b w:val="0"/>
          <w:i w:val="0"/>
        </w:rPr>
        <w:t>Thông qua các hoạt động tuần tra, kiểm soát, nắm tình hình, phát hiện và đấu tranh kịp thời đối với các hành vi xâm hại đến các cảng sông, cảng biển của ngành xăng dầu.</w:t>
      </w:r>
    </w:p>
    <w:p>
      <w:r>
        <w:rPr>
          <w:b w:val="0"/>
          <w:i w:val="0"/>
        </w:rPr>
        <w:t>9- Ủy ban nhân dân các quận, huyện:</w:t>
      </w:r>
    </w:p>
    <w:p>
      <w:r>
        <w:rPr>
          <w:b w:val="0"/>
          <w:i w:val="0"/>
        </w:rPr>
        <w:t>Phối hợp chặt chẽ với các cơ quan có liên quan, phát động phong trào vận động nhân dân tham gia bảo vệ an toàn ngành xăng dầu. Trong phạm vi thẩm quyền được tiến hành xử phạt hành chính đối với các hành vi vi phạm.</w:t>
      </w:r>
    </w:p>
    <w:p>
      <w:r>
        <w:rPr>
          <w:b/>
          <w:i w:val="0"/>
        </w:rPr>
        <w:t>Chương III</w:t>
      </w:r>
    </w:p>
    <w:p>
      <w:r>
        <w:rPr>
          <w:b/>
          <w:i w:val="0"/>
        </w:rPr>
        <w:t>CHẾ Đ</w:t>
      </w:r>
      <w:r>
        <w:rPr>
          <w:b/>
          <w:i w:val="0"/>
        </w:rPr>
        <w:t>Ộ</w:t>
      </w:r>
      <w:r>
        <w:rPr>
          <w:b/>
          <w:i w:val="0"/>
        </w:rPr>
        <w:t xml:space="preserve"> LÀM VIỆC VÀ MỐI QUAN HỆ CÔNG TÁC</w:t>
      </w:r>
    </w:p>
    <w:p>
      <w:r>
        <w:rPr>
          <w:b/>
          <w:i w:val="0"/>
        </w:rPr>
        <w:t>Điều 7:</w:t>
      </w:r>
      <w:r>
        <w:rPr>
          <w:b w:val="0"/>
          <w:i w:val="0"/>
        </w:rPr>
        <w:t xml:space="preserve"> Chế độ làm việc:</w:t>
      </w:r>
    </w:p>
    <w:p>
      <w:r>
        <w:rPr>
          <w:b w:val="0"/>
          <w:i w:val="0"/>
        </w:rPr>
        <w:t>- Ban Chỉ đạo làm việc theo chế độ thảo luận tập thể và biểu quyết theo đa số, Trưởng ban là người quyết định cuối cùng.</w:t>
      </w:r>
    </w:p>
    <w:p>
      <w:r>
        <w:rPr>
          <w:b w:val="0"/>
          <w:i w:val="0"/>
        </w:rPr>
        <w:t>- Ban Chỉ đạo họp mỗi quý một lần, hoặc có thể triệu tập đột xuất khi có yêu cầu để kiểm điểm việc thực hiện nhiệm vụ của các thành viên, việc phối hợp giữa các cơ quan, đơn vị, địa phương, tổ chức sơ kết 6 tháng, cuối năm để đánh giá, rút kinh nghiệm việc chỉ đạo công tác bảo vệ an toàn ngành xăng dầu.</w:t>
      </w:r>
    </w:p>
    <w:p>
      <w:r>
        <w:rPr>
          <w:b/>
          <w:i w:val="0"/>
        </w:rPr>
        <w:t>Điều 8 :</w:t>
      </w:r>
      <w:r>
        <w:rPr>
          <w:b w:val="0"/>
          <w:i w:val="0"/>
        </w:rPr>
        <w:t xml:space="preserve"> Chế độ thông tin, báo cáo:</w:t>
      </w:r>
    </w:p>
    <w:p>
      <w:r>
        <w:rPr>
          <w:b w:val="0"/>
          <w:i w:val="0"/>
        </w:rPr>
        <w:t>Định kỳ hàng tháng, quý, 6 tháng, năm các thành viên Ban Chỉ đạo phải báo cáo với Trưởng ban tình hình công tác bảo vệ an toàn ngành xăng dầu thuộc cơ quan, đơn vị được phân công theo dõi. Trưởng ban tổng họp để báo cáo UBND thành phố.</w:t>
      </w:r>
    </w:p>
    <w:p>
      <w:r>
        <w:rPr>
          <w:b w:val="0"/>
          <w:i w:val="0"/>
        </w:rPr>
        <w:t>Khi có tình hình, vụ việc đột xuất liên quan đến công tác bảo vệ an toàn ngành xăng dầu, nếu thuộc lĩnh vực nào, ngành nào, thì các thành viên của Ban Chỉ đạo được phân công theo dõi, phải báo cáo ngay bằng văn bản cho Trưởng ban biết nội dung sự việc, các công việc đã thực hiện và đề xuất hướng xử lý.</w:t>
      </w:r>
    </w:p>
    <w:p>
      <w:r>
        <w:rPr>
          <w:b/>
          <w:i w:val="0"/>
        </w:rPr>
        <w:t>Điều 9:</w:t>
      </w:r>
      <w:r>
        <w:rPr>
          <w:b w:val="0"/>
          <w:i w:val="0"/>
        </w:rPr>
        <w:t xml:space="preserve"> Mối quan hệ công tác:</w:t>
      </w:r>
    </w:p>
    <w:p>
      <w:r>
        <w:rPr>
          <w:b w:val="0"/>
          <w:i w:val="0"/>
        </w:rPr>
        <w:t>1 - Ban Chỉ đạo ATXD chịu sự chỉ đạo trực tiếp của UBND thành phố, mọi hoạt động của Ban Chỉ đạo đều thực hiện theo các quy định của Nhà nước và sự chỉ đạo của UBND thành phố, trực tiếp làm việc theo định kỳ với UBND thành phố để báo cáo tình hình và xin ý kiến chỉ đạo về những chủ trương, chính sách phục vụ công tác bảo vệ an toàn ngành xăng dầu.</w:t>
      </w:r>
    </w:p>
    <w:p>
      <w:r>
        <w:rPr>
          <w:b w:val="0"/>
          <w:i w:val="0"/>
        </w:rPr>
        <w:t>2- Ban Chỉ đạo ATXD thành phố phối hợp chặt chẽ với các Sở, Ban, ngành, UBND các quận, huyện, các đơn vị lực lượng vũ trang đóng trên địa bàn, các tổ chức kinh tế - xã hội nhằm tăng cường công tác phổ biến, tuyên truyền, giáo dục ý thức trách nhiệm trong cán bộ và nhân dân nâng cao hiệu quả công tác bảo vệ an toàn ngành xăng dầu.</w:t>
      </w:r>
    </w:p>
    <w:p>
      <w:r>
        <w:rPr>
          <w:b w:val="0"/>
          <w:i w:val="0"/>
        </w:rPr>
        <w:t>3- Ban Chỉ đạo ATXD thành phố Đà Nẵng được mời tham dự các cuộc họp, Hội nghị của UBND thành phố, UBND các quận huyện, khi có nội dung liên quan đến công tác bảo vệ an toàn ngành xăng dầu.</w:t>
      </w:r>
    </w:p>
    <w:p>
      <w:r>
        <w:rPr>
          <w:b/>
          <w:i w:val="0"/>
        </w:rPr>
        <w:t>Chương IV</w:t>
      </w:r>
    </w:p>
    <w:p>
      <w:r>
        <w:rPr>
          <w:b/>
          <w:i w:val="0"/>
        </w:rPr>
        <w:t>ĐI</w:t>
      </w:r>
      <w:r>
        <w:rPr>
          <w:b/>
          <w:i w:val="0"/>
        </w:rPr>
        <w:t>Ề</w:t>
      </w:r>
      <w:r>
        <w:rPr>
          <w:b/>
          <w:i w:val="0"/>
        </w:rPr>
        <w:t>U KHOẢN THI HÀNH</w:t>
      </w:r>
    </w:p>
    <w:p>
      <w:r>
        <w:rPr>
          <w:b/>
          <w:i w:val="0"/>
        </w:rPr>
        <w:t>Điều 10:</w:t>
      </w:r>
      <w:r>
        <w:rPr>
          <w:b w:val="0"/>
          <w:i w:val="0"/>
        </w:rPr>
        <w:t xml:space="preserve"> Trưởng ban Ban Chỉ đạo ATXD có trách nhiệm chỉ đạo các thành viên trong Ban Chỉ đạo thực hiện bản Quy chế này. Thủ trưởng các Cơ quan, đơn vị, địa phương là thành viên Ban Chỉ đạo, theo chức năng, nhiệm vụ được giao, có trách nhiệm thực hiện các nội dung có liên quan tại bản Quy chế này.</w:t>
      </w:r>
    </w:p>
    <w:p>
      <w:r>
        <w:rPr>
          <w:b/>
          <w:i w:val="0"/>
        </w:rPr>
        <w:t>Điều 11:</w:t>
      </w:r>
      <w:r>
        <w:rPr>
          <w:b w:val="0"/>
          <w:i w:val="0"/>
        </w:rPr>
        <w:t xml:space="preserve"> Thủ trưởng các cơ quan, đơn vị, địa phương có liên quan thuộc thành phố Đà Nẵng có trách nhiệm phối hợp với Ban Chỉ đạo ATXD thực hiện bản Quy chế này.</w:t>
      </w:r>
    </w:p>
    <w:p>
      <w:r>
        <w:rPr>
          <w:b w:val="0"/>
          <w:i w:val="0"/>
        </w:rPr>
        <w:t>Trong quá trình thực hiện bản Quy chế này, nếu có vướng mắc, các thành viên Ban Chỉ đạo, Thủ trưởng các cơ quan, đơn vị, địa phương báo cáo về thường trực Ban Chỉ đạo để tổng hợp báo cáo UBND thành phố bổ sung, sửa đổi cho phù hợp.</w:t>
      </w:r>
    </w:p>
    <w:p>
      <w:r>
        <w:rPr>
          <w:b w:val="0"/>
          <w:i w:val="0"/>
        </w:rPr>
        <w:br/>
      </w:r>
      <w:r>
        <w:rPr>
          <w:b/>
          <w:i w:val="0"/>
        </w:rPr>
        <w:br/>
      </w:r>
      <w:r>
        <w:rPr>
          <w:b/>
          <w:i w:val="0"/>
        </w:rPr>
        <w:br/>
      </w:r>
      <w:r>
        <w:rPr>
          <w:b/>
          <w:i w:val="0"/>
        </w:rPr>
        <w:br/>
      </w:r>
      <w:r>
        <w:rPr>
          <w:b/>
          <w:i w:val="0"/>
        </w:rPr>
        <w:t xml:space="preserve">TM. UBND Thành phố đà nẵng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Năm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UBND Thành phố đà nẵng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Năm</w:t>
      </w:r>
      <w:r>
        <w:rPr>
          <w:b/>
          <w:i w:val="0"/>
        </w:rPr>
        <w:br/>
      </w:r>
      <w:r>
        <w:rPr>
          <w:b w:val="0"/>
          <w:i w:val="0"/>
        </w:rPr>
        <w:br/>
      </w:r>
    </w:p>
    <w:p>
      <w:r>
        <w:rPr>
          <w:b w:val="0"/>
          <w:i w:val="0"/>
        </w:rPr>
        <w:br/>
      </w:r>
      <w:r>
        <w:rPr>
          <w:b w:val="0"/>
          <w:i w:val="0"/>
        </w:rPr>
        <w:t xml:space="preserve">TM. UBND Thành phố đà nẵng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Năm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