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18/2013/QĐ-UBND Về việc bãi bỏ Quyết định số 75/2004/QĐ-UB ngày 06 tháng 5 năm 2004 của UBND thành phố Đà Nẵng và Quyết định số 96/2005/QĐ-UBND ngày 02 tháng 8 năm 2005 của UBND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18/2013/QĐ-UBND</w:t>
      </w:r>
      <w:r>
        <w:rPr>
          <w:b w:val="0"/>
          <w:i w:val="0"/>
        </w:rPr>
        <w:br/>
      </w:r>
      <w:r>
        <w:rPr>
          <w:b w:val="0"/>
          <w:i w:val="0"/>
        </w:rPr>
        <w:br/>
      </w:r>
      <w:r>
        <w:rPr>
          <w:b w:val="0"/>
          <w:i/>
        </w:rPr>
        <w:br/>
      </w:r>
      <w:r>
        <w:rPr>
          <w:b w:val="0"/>
          <w:i/>
        </w:rPr>
        <w:t>Đà Nẵng, ngày 15 tháng 6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18/2013/QĐ-UBND</w:t>
      </w:r>
      <w:r>
        <w:rPr>
          <w:b w:val="0"/>
          <w:i w:val="0"/>
        </w:rPr>
        <w:br/>
      </w:r>
      <w:r>
        <w:rPr>
          <w:b w:val="0"/>
          <w:i w:val="0"/>
        </w:rPr>
        <w:br/>
      </w:r>
      <w:r>
        <w:rPr>
          <w:b w:val="0"/>
          <w:i/>
        </w:rPr>
        <w:br/>
      </w:r>
      <w:r>
        <w:rPr>
          <w:b w:val="0"/>
          <w:i/>
        </w:rPr>
        <w:t>Đà Nẵng, ngày 15 tháng 6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18/2013/QĐ-UBND</w:t>
      </w:r>
      <w:r>
        <w:rPr>
          <w:b w:val="0"/>
          <w:i w:val="0"/>
        </w:rPr>
        <w:br/>
      </w:r>
      <w:r>
        <w:rPr>
          <w:b w:val="0"/>
          <w:i w:val="0"/>
        </w:rPr>
        <w:br/>
      </w:r>
      <w:r>
        <w:rPr>
          <w:b w:val="0"/>
          <w:i/>
        </w:rPr>
        <w:br/>
      </w:r>
      <w:r>
        <w:rPr>
          <w:b w:val="0"/>
          <w:i/>
        </w:rPr>
        <w:t>Đà Nẵng, ngày 15 tháng 6 năm 2013</w:t>
      </w:r>
      <w:r>
        <w:rPr>
          <w:b w:val="0"/>
          <w:i/>
        </w:rPr>
        <w:br/>
      </w:r>
      <w:r>
        <w:rPr>
          <w:b w:val="0"/>
          <w:i w:val="0"/>
        </w:rPr>
        <w:br/>
      </w:r>
    </w:p>
    <w:p>
      <w:pPr>
        <w:jc w:val="center"/>
      </w:pPr>
      <w:r>
        <w:rPr>
          <w:b w:val="0"/>
          <w:i w:val="0"/>
        </w:rPr>
        <w:br/>
      </w:r>
      <w:r>
        <w:rPr>
          <w:b w:val="0"/>
          <w:i w:val="0"/>
        </w:rPr>
        <w:t>Số: 18/2013/QĐ-UBND</w:t>
      </w:r>
      <w:r>
        <w:rPr>
          <w:b w:val="0"/>
          <w:i w:val="0"/>
        </w:rPr>
        <w:br/>
      </w:r>
    </w:p>
    <w:p>
      <w:pPr>
        <w:jc w:val="center"/>
      </w:pPr>
      <w:r>
        <w:rPr>
          <w:b w:val="0"/>
          <w:i w:val="0"/>
        </w:rPr>
        <w:br/>
      </w:r>
      <w:r>
        <w:rPr>
          <w:b w:val="0"/>
          <w:i w:val="0"/>
        </w:rPr>
        <w:t>Đà Nẵng, ngày 15 tháng 6 năm 2013</w:t>
      </w:r>
      <w:r>
        <w:rPr>
          <w:b w:val="0"/>
          <w:i w:val="0"/>
        </w:rPr>
        <w:br/>
      </w:r>
    </w:p>
    <w:p>
      <w:pPr>
        <w:jc w:val="center"/>
      </w:pPr>
      <w:r>
        <w:rPr>
          <w:b/>
          <w:i w:val="0"/>
        </w:rPr>
        <w:t>QUYẾT ĐỊNH</w:t>
      </w:r>
    </w:p>
    <w:p>
      <w:r>
        <w:rPr>
          <w:b/>
          <w:i w:val="0"/>
        </w:rPr>
        <w:t xml:space="preserve">Về việc bãi bỏ Quyết định số 75/2004/QĐ-UB ngày 06 tháng 5 năm 2004 </w:t>
      </w:r>
    </w:p>
    <w:p>
      <w:r>
        <w:rPr>
          <w:b/>
          <w:i w:val="0"/>
        </w:rPr>
        <w:t>của UBND thành phố Đà Nẵng</w:t>
      </w:r>
      <w:r>
        <w:rPr>
          <w:b/>
          <w:i w:val="0"/>
        </w:rPr>
        <w:t xml:space="preserve"> và Quyết định số 96/2005/QĐ-UBND </w:t>
      </w:r>
    </w:p>
    <w:p>
      <w:r>
        <w:rPr>
          <w:b/>
          <w:i w:val="0"/>
        </w:rPr>
        <w:t>ngày 02 tháng 8 năm 2005 của UBND thành phố Đà Nẵng</w:t>
      </w:r>
    </w:p>
    <w:p>
      <w:r>
        <w:rPr>
          <w:b/>
          <w:i w:val="0"/>
        </w:rPr>
        <w:t>_______________________</w:t>
      </w:r>
    </w:p>
    <w:p>
      <w:pPr>
        <w:jc w:val="center"/>
      </w:pPr>
      <w:r>
        <w:rPr>
          <w:b/>
          <w:i w:val="0"/>
        </w:rPr>
        <w:t>ỦY BAN NHÂN</w:t>
      </w:r>
      <w:r>
        <w:rPr>
          <w:b w:val="0"/>
          <w:i w:val="0"/>
        </w:rPr>
        <w:t xml:space="preserve"> DÂN </w:t>
      </w:r>
      <w:r>
        <w:rPr>
          <w:b/>
          <w:i w:val="0"/>
        </w:rPr>
        <w:t>THÀNH PHỐ ĐÀ NẴNG</w:t>
      </w:r>
    </w:p>
    <w:p>
      <w:r>
        <w:rPr>
          <w:b w:val="0"/>
          <w:i w:val="0"/>
        </w:rPr>
        <w:t>Căn cứ Luật Tổ chức Hội đồng nhân dân và Ủy ban nhân dân ngày 26 tháng 11 năm 2003;</w:t>
      </w:r>
    </w:p>
    <w:p>
      <w:r>
        <w:rPr>
          <w:b w:val="0"/>
          <w:i/>
        </w:rPr>
        <w:t>Căn cứ Luật Ban hành văn bản quy phạm pháp luật của Hội đồng nhân dân và Ủy ban nhân dân năm 2004;</w:t>
      </w:r>
    </w:p>
    <w:p>
      <w:r>
        <w:rPr>
          <w:b w:val="0"/>
          <w:i/>
        </w:rPr>
        <w:t>Căn cứ Nghị định số 40/2010/NĐ-CP ngày 12 tháng 4 năm 2010 của Chính phủ về kiểm tra và xử lý văn bản quy phạm pháp luật;</w:t>
      </w:r>
    </w:p>
    <w:p>
      <w:r>
        <w:rPr>
          <w:b w:val="0"/>
          <w:i/>
        </w:rPr>
        <w:t>Theo đề nghị của Giám đốc Sở Nội vụ tại Tờ trình số 1074/TTr-SNV ngày 17 tháng 6 năm 2013,</w:t>
      </w:r>
    </w:p>
    <w:p>
      <w:r>
        <w:rPr>
          <w:b/>
          <w:i w:val="0"/>
        </w:rPr>
        <w:t xml:space="preserve">QUYẾT </w:t>
      </w:r>
      <w:r>
        <w:rPr>
          <w:b/>
          <w:i w:val="0"/>
        </w:rPr>
        <w:t>Đ</w:t>
      </w:r>
      <w:r>
        <w:rPr>
          <w:b/>
          <w:i w:val="0"/>
        </w:rPr>
        <w:t>ỊNH:</w:t>
      </w:r>
    </w:p>
    <w:p>
      <w:r>
        <w:rPr>
          <w:b/>
          <w:i w:val="0"/>
        </w:rPr>
        <w:t>Điều 1.</w:t>
      </w:r>
      <w:r>
        <w:rPr>
          <w:b/>
          <w:i w:val="0"/>
        </w:rPr>
        <w:t xml:space="preserve"> </w:t>
      </w:r>
      <w:r>
        <w:rPr>
          <w:b w:val="0"/>
          <w:i w:val="0"/>
        </w:rPr>
        <w:t>Bãi bỏ 02 (hai) Quyết định quy phạm pháp luật do UBND thành phố ban hành, cụ thể:</w:t>
      </w:r>
    </w:p>
    <w:p>
      <w:r>
        <w:rPr>
          <w:b w:val="0"/>
          <w:i w:val="0"/>
        </w:rPr>
        <w:t>1. Quyết định số 75/2004/QĐ-UB ngày 06 tháng 5 năm 2004 của UBND thành phố Đà Nẵng về việc đổi tên và điều chỉnh nhiệm vụ của Công ty Quản lý và Khai thác nhà đất thành phố Đà Nẵng.</w:t>
      </w:r>
    </w:p>
    <w:p>
      <w:r>
        <w:rPr>
          <w:b w:val="0"/>
          <w:i w:val="0"/>
        </w:rPr>
        <w:t>2. Quyết định số 96/2005/QĐ-UBND ngày 02 tháng 8 năm 2005 của UBND thành phố Đà Nẵng về việc thành lập Trung tâm Giao dịch bất động sản Đà Nẵng.</w:t>
      </w:r>
    </w:p>
    <w:p>
      <w:r>
        <w:rPr>
          <w:b/>
          <w:i w:val="0"/>
        </w:rPr>
        <w:t>Điều 2.</w:t>
      </w:r>
      <w:r>
        <w:rPr>
          <w:b/>
          <w:i w:val="0"/>
        </w:rPr>
        <w:t xml:space="preserve"> </w:t>
      </w:r>
      <w:r>
        <w:rPr>
          <w:b w:val="0"/>
          <w:i w:val="0"/>
        </w:rPr>
        <w:t>Quyết định này có hiệu lực sau 10 ngày kể từ ngày ký.</w:t>
      </w:r>
      <w:r>
        <w:rPr>
          <w:b/>
          <w:i w:val="0"/>
        </w:rPr>
        <w:t xml:space="preserve"> </w:t>
      </w:r>
    </w:p>
    <w:p>
      <w:r>
        <w:rPr>
          <w:b/>
          <w:i w:val="0"/>
        </w:rPr>
        <w:t>Đ</w:t>
      </w:r>
      <w:r>
        <w:rPr>
          <w:b/>
          <w:i w:val="0"/>
        </w:rPr>
        <w:t xml:space="preserve">iều 3. </w:t>
      </w:r>
      <w:r>
        <w:rPr>
          <w:b w:val="0"/>
          <w:i w:val="0"/>
        </w:rPr>
        <w:t>Chánh Văn phòng UBND thành phố; Giám đốc các Sở: Nội vụ, Tư pháp, Kế hoạch và Đầu tư, Tài chính, Tài nguyên và Môi trường; Giám đốc Công ty Quản lý và Khai thác đất; Giám đốc Trung tâm Giao dịch bất động sản Đà Nẵng; Thủ trưởng các cơ quan, đơn vị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Văn Hữu Chiến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Văn Hữu Chiến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Văn Hữu Chiến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Văn Hữu Chiến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