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18/2013/QĐ-UBND Về việc tỷ lệ điều tiết tiền thu sử dụng đất dự án đô thị </w:t>
        <w:br/>
        <w:t>bờ Tây sông Đáy thành phố Phủ Lý, tỉnh Hà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CỘNG HOÀ XÃ HỘI CHỦ NGHĨA VIỆT NAM</w:t>
            </w:r>
          </w:p>
        </w:tc>
      </w:tr>
    </w:tbl>
    <w:p>
      <w:r>
        <w:rPr>
          <w:b/>
          <w:i w:val="0"/>
        </w:rPr>
        <w:t>QUYẾT ĐỊNH</w:t>
      </w:r>
    </w:p>
    <w:p>
      <w:r>
        <w:rPr>
          <w:b/>
          <w:i w:val="0"/>
        </w:rPr>
        <w:t xml:space="preserve">Về việc tỷ lệ điều tiết tiền thu sử dụng đất dự án đô thị </w:t>
      </w:r>
    </w:p>
    <w:p>
      <w:r>
        <w:rPr>
          <w:b/>
          <w:i w:val="0"/>
        </w:rPr>
        <w:t>bờ Tây sông Đáy thành phố Phủ Lý, tỉnh Hà Nam</w:t>
      </w:r>
    </w:p>
    <w:p>
      <w:r>
        <w:rPr>
          <w:b/>
          <w:i w:val="0"/>
        </w:rPr>
        <w:t>ỦY BAN NHÂN DÂN TỈNH HÀ NAM</w:t>
      </w:r>
    </w:p>
    <w:p>
      <w:r>
        <w:rPr>
          <w:b w:val="0"/>
          <w:i w:val="0"/>
        </w:rPr>
        <w:t>Căn cứ Luật Tổ chức Hội đồng nhân dân và Ủy ban nhân dân ngày 26 tháng 11 năm 2003;</w:t>
      </w:r>
    </w:p>
    <w:p>
      <w:r>
        <w:rPr>
          <w:b w:val="0"/>
          <w:i w:val="0"/>
        </w:rPr>
        <w:t>Căn cứ Luật Ngân sách số 01/2002/QH11 ngày 16 tháng 12 năm 2002;</w:t>
      </w:r>
    </w:p>
    <w:p>
      <w:r>
        <w:rPr>
          <w:b w:val="0"/>
          <w:i w:val="0"/>
        </w:rPr>
        <w:t>Căn cứ Nghị định số 60/2003/NĐ-CP ngày 06 tháng 06 năm 2003 của Chính phủ quy định chi tiết và hướng dẫn thi hành Luật Ngân sách nhà nước;</w:t>
      </w:r>
    </w:p>
    <w:p>
      <w:r>
        <w:rPr>
          <w:b w:val="0"/>
          <w:i w:val="0"/>
        </w:rPr>
        <w:t>Thực hiện Nghị quyết số 20/2011/NQ-HĐND ngày 15 tháng 12 năm 2011 của Hội đồng nhân dân tỉnh Hà Nam khóa XVII kỳ họp thứ ba về việc sửa đổi , bổ sung một số nội dung qui định tại phụ lục kèm theo Nghị quyết số 32/2010/NQ-HĐND ngày 09 tháng 12 năm 2010 của Hội đồng nhân dân tỉnh về phân cấp nguồn thu, tỷ lệ phần trăm từng nguồn thu, nhiệm vụ chi ngân sách cho các cấp ngân sách của địa phương;</w:t>
      </w:r>
    </w:p>
    <w:p>
      <w:r>
        <w:rPr>
          <w:b w:val="0"/>
          <w:i w:val="0"/>
        </w:rPr>
        <w:t>Căn cứ văn bản số 18/TTHĐND ngày 22 tháng 03 năm 2013 của Thường trực Hội đồng nhân dân tỉnh về việc tỷ lệ điều tiết tiền thu sử dụng đất dự án đô thi bờ Tây sông Đáy thành phố Phủ Lý tỉnh Hà Nam;</w:t>
      </w:r>
    </w:p>
    <w:p>
      <w:r>
        <w:rPr>
          <w:b w:val="0"/>
          <w:i w:val="0"/>
        </w:rPr>
        <w:t>Xét đề nghị của Giám đốc Sở Tài chính tại văn bản số 249/TTr-TC ngày 7 tháng 03 năm 2013,</w:t>
      </w:r>
    </w:p>
    <w:p>
      <w:r>
        <w:rPr>
          <w:b/>
          <w:i w:val="0"/>
        </w:rPr>
        <w:t>QUYẾT ĐỊNH:</w:t>
      </w:r>
    </w:p>
    <w:p>
      <w:r>
        <w:rPr>
          <w:b/>
          <w:i w:val="0"/>
        </w:rPr>
        <w:t>Điều 1.</w:t>
      </w:r>
      <w:r>
        <w:rPr>
          <w:b/>
          <w:i w:val="0"/>
        </w:rPr>
        <w:t xml:space="preserve"> </w:t>
      </w:r>
      <w:r>
        <w:rPr>
          <w:b w:val="0"/>
          <w:i w:val="0"/>
        </w:rPr>
        <w:t xml:space="preserve">Tỷ lệ điều tiết tiền thu sử dụng đất của dự án đô thị bờ Tây sông Đáy do Công ty Tập đoàn đầu tư xây dựng HJC nộp được điều tiết ngân sách tỉnh 100%. </w:t>
      </w:r>
    </w:p>
    <w:p>
      <w:r>
        <w:rPr>
          <w:b/>
          <w:i w:val="0"/>
        </w:rPr>
        <w:t>Điều 2.</w:t>
      </w:r>
      <w:r>
        <w:rPr>
          <w:b/>
          <w:i w:val="0"/>
        </w:rPr>
        <w:t xml:space="preserve"> </w:t>
      </w:r>
      <w:r>
        <w:rPr>
          <w:b w:val="0"/>
          <w:i w:val="0"/>
        </w:rPr>
        <w:t>Tỷ lệ điều tiết này được thực hiện từ ngày 01 tháng 01 năm 2013.</w:t>
      </w:r>
    </w:p>
    <w:p>
      <w:r>
        <w:rPr>
          <w:b/>
          <w:i w:val="0"/>
        </w:rPr>
        <w:t>Điều 3.</w:t>
      </w:r>
      <w:r>
        <w:rPr>
          <w:b/>
          <w:i w:val="0"/>
        </w:rPr>
        <w:t xml:space="preserve"> </w:t>
      </w:r>
      <w:r>
        <w:rPr>
          <w:b w:val="0"/>
          <w:i w:val="0"/>
        </w:rPr>
        <w:t>Chánh Văn phòng Ủy ban nhân dân tỉnh, Thủ trưởng các Sở, ngành: Tài chính, Kho bạc Nhà nước, Cục thuế tỉnh, Chủ tịch Ủy ban nhân dân thành phố Phủ Lý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val="0"/>
              </w:rPr>
              <w:t>đã ký</w:t>
            </w:r>
            <w:r>
              <w:rPr>
                <w:b w:val="0"/>
                <w:i w:val="0"/>
              </w:rPr>
              <w:br/>
            </w:r>
            <w:r>
              <w:rPr>
                <w:b/>
                <w:i w:val="0"/>
              </w:rPr>
              <w:t>Mai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