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18/2013/TT-BKHCN Hướng dẫn thi hành một số quy định của điều lệ sáng kiến </w:t>
        <w:br/>
        <w:t xml:space="preserve">được ban hành theo Nghị định số 13/2012/NĐ-CP </w:t>
        <w:br/>
        <w:t>ngày 02 tháng 3 năm 2012 của Chính phủ</w:t>
      </w:r>
    </w:p>
    <w:p>
      <w:r>
        <w:rPr>
          <w:b w:val="0"/>
          <w:i w:val="0"/>
        </w:rPr>
        <w:br/>
      </w:r>
      <w:r>
        <w:rPr>
          <w:b w:val="0"/>
          <w:i w:val="0"/>
        </w:rPr>
        <w:br/>
      </w:r>
      <w:r>
        <w:rPr>
          <w:b w:val="0"/>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t>BỘ KHOA HỌC VÀ CÔNG NGHỆ</w:t>
      </w:r>
      <w:r>
        <w:rPr>
          <w:b/>
          <w:i w:val="0"/>
        </w:rPr>
        <w:br/>
      </w:r>
      <w:r>
        <w:rPr>
          <w:b/>
          <w:i w:val="0"/>
        </w:rPr>
        <w:br/>
      </w:r>
      <w:r>
        <w:rPr>
          <w:b/>
          <w:i w:val="0"/>
        </w:rPr>
        <w:br/>
      </w:r>
      <w:r>
        <w:rPr>
          <w:b/>
          <w:i w:val="0"/>
        </w:rPr>
        <w:t xml:space="preserve"> BỘ KHOA HỌC VÀ CÔNG NGHỆ</w:t>
        <w:br/>
        <w:t xml:space="preserve">      </w:t>
      </w:r>
      <w:r>
        <w:rPr>
          <w:b/>
          <w:i w:val="0"/>
        </w:rPr>
        <w:br/>
      </w:r>
      <w:r>
        <w:rPr>
          <w:b/>
          <w:i w:val="0"/>
        </w:rPr>
        <w:br/>
      </w:r>
      <w:r>
        <w:rPr>
          <w:b w:val="0"/>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18/2013/TT-BKHCN</w:t>
        <w:br/>
        <w:t xml:space="preserve">     </w:t>
      </w:r>
      <w:r>
        <w:rPr>
          <w:b w:val="0"/>
          <w:i w:val="0"/>
        </w:rPr>
        <w:br/>
      </w:r>
      <w:r>
        <w:rPr>
          <w:b w:val="0"/>
          <w:i/>
        </w:rPr>
        <w:br/>
        <w:t xml:space="preserve">      Hà Nội, ngày 01 tháng 8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t>BỘ KHOA HỌC VÀ CÔNG NGHỆ</w:t>
      </w:r>
      <w:r>
        <w:rPr>
          <w:b/>
          <w:i w:val="0"/>
        </w:rPr>
        <w:br/>
      </w:r>
      <w:r>
        <w:rPr>
          <w:b/>
          <w:i w:val="0"/>
        </w:rPr>
        <w:br/>
      </w:r>
      <w:r>
        <w:rPr>
          <w:b/>
          <w:i w:val="0"/>
        </w:rPr>
        <w:br/>
      </w:r>
      <w:r>
        <w:rPr>
          <w:b/>
          <w:i w:val="0"/>
        </w:rPr>
        <w:t xml:space="preserve"> BỘ KHOA HỌC VÀ CÔNG NGHỆ</w:t>
        <w:br/>
        <w:t xml:space="preserve">      </w:t>
      </w:r>
      <w:r>
        <w:rPr>
          <w:b/>
          <w:i w:val="0"/>
        </w:rPr>
        <w:br/>
      </w:r>
      <w:r>
        <w:rPr>
          <w:b/>
          <w:i w:val="0"/>
        </w:rPr>
        <w:br/>
      </w:r>
      <w:r>
        <w:rPr>
          <w:b w:val="0"/>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18/2013/TT-BKHCN</w:t>
        <w:br/>
        <w:t xml:space="preserve">     </w:t>
      </w:r>
      <w:r>
        <w:rPr>
          <w:b w:val="0"/>
          <w:i w:val="0"/>
        </w:rPr>
        <w:br/>
      </w:r>
      <w:r>
        <w:rPr>
          <w:b w:val="0"/>
          <w:i/>
        </w:rPr>
        <w:br/>
        <w:t xml:space="preserve">      Hà Nội, ngày 01 tháng 8 năm 2013</w:t>
        <w:br/>
        <w:t xml:space="preserve">     </w:t>
      </w:r>
      <w:r>
        <w:rPr>
          <w:b w:val="0"/>
          <w:i w:val="0"/>
        </w:rPr>
        <w:br/>
      </w:r>
      <w:r>
        <w:rPr>
          <w:b w:val="0"/>
          <w:i w:val="0"/>
        </w:rPr>
        <w:br/>
      </w:r>
    </w:p>
    <w:p>
      <w:r>
        <w:rPr>
          <w:b w:val="0"/>
          <w:i w:val="0"/>
        </w:rPr>
        <w:br/>
      </w:r>
      <w:r>
        <w:rPr>
          <w:b/>
          <w:i w:val="0"/>
        </w:rPr>
        <w:br/>
      </w:r>
      <w:r>
        <w:rPr>
          <w:b/>
          <w:i w:val="0"/>
        </w:rPr>
        <w:br/>
      </w:r>
      <w:r>
        <w:rPr>
          <w:b/>
          <w:i w:val="0"/>
        </w:rPr>
        <w:br/>
      </w:r>
      <w:r>
        <w:rPr>
          <w:b/>
          <w:i w:val="0"/>
        </w:rPr>
        <w:br/>
      </w:r>
      <w:r>
        <w:rPr>
          <w:b/>
          <w:i w:val="0"/>
        </w:rPr>
        <w:br/>
      </w:r>
      <w:r>
        <w:rPr>
          <w:b/>
          <w:i w:val="0"/>
        </w:rPr>
        <w:br/>
      </w:r>
      <w:r>
        <w:rPr>
          <w:b/>
          <w:i w:val="0"/>
        </w:rPr>
        <w:br/>
      </w:r>
      <w:r>
        <w:rPr>
          <w:b/>
          <w:i w:val="0"/>
        </w:rPr>
        <w:br/>
      </w:r>
      <w:r>
        <w:rPr>
          <w:b/>
          <w:i w:val="0"/>
        </w:rPr>
        <w:t>BỘ KHOA HỌC VÀ CÔNG NGHỆ</w:t>
      </w:r>
      <w:r>
        <w:rPr>
          <w:b/>
          <w:i w:val="0"/>
        </w:rPr>
        <w:br/>
      </w:r>
      <w:r>
        <w:rPr>
          <w:b/>
          <w:i w:val="0"/>
        </w:rPr>
        <w:br/>
      </w:r>
      <w:r>
        <w:rPr>
          <w:b/>
          <w:i w:val="0"/>
        </w:rPr>
        <w:br/>
      </w:r>
      <w:r>
        <w:rPr>
          <w:b/>
          <w:i w:val="0"/>
        </w:rPr>
        <w:t xml:space="preserve"> BỘ KHOA HỌC VÀ CÔNG NGHỆ</w:t>
        <w:br/>
        <w:t xml:space="preserve">      </w:t>
      </w:r>
      <w:r>
        <w:rPr>
          <w:b/>
          <w:i w:val="0"/>
        </w:rPr>
        <w:br/>
      </w:r>
      <w:r>
        <w:rPr>
          <w:b/>
          <w:i w:val="0"/>
        </w:rPr>
        <w:br/>
      </w:r>
      <w:r>
        <w:rPr>
          <w:b w:val="0"/>
          <w:i w:val="0"/>
        </w:rPr>
        <w:br/>
      </w:r>
      <w:r>
        <w:rPr>
          <w:b/>
          <w:i w:val="0"/>
        </w:rPr>
        <w:br/>
      </w:r>
      <w:r>
        <w:rPr>
          <w:b/>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BỘ KHOA HỌC VÀ CÔNG NGHỆ</w:t>
      </w:r>
      <w:r>
        <w:rPr>
          <w:b w:val="0"/>
          <w:i w:val="0"/>
        </w:rPr>
        <w:br/>
      </w:r>
      <w:r>
        <w:rPr>
          <w:b w:val="0"/>
          <w:i w:val="0"/>
        </w:rPr>
        <w:br/>
      </w:r>
      <w:r>
        <w:rPr>
          <w:b w:val="0"/>
          <w:i w:val="0"/>
        </w:rPr>
        <w:br/>
      </w:r>
      <w:r>
        <w:rPr>
          <w:b w:val="0"/>
          <w:i w:val="0"/>
        </w:rPr>
        <w:t xml:space="preserve"> BỘ KHOA HỌC VÀ CÔNG NGHỆ</w:t>
        <w:br/>
        <w:t xml:space="preserve">      </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BỘ KHOA HỌC VÀ CÔNG NGHỆ</w:t>
      </w:r>
      <w:r>
        <w:rPr>
          <w:b w:val="0"/>
          <w:i w:val="0"/>
        </w:rPr>
        <w:br/>
      </w:r>
      <w:r>
        <w:rPr>
          <w:b w:val="0"/>
          <w:i w:val="0"/>
        </w:rPr>
        <w:br/>
      </w:r>
      <w:r>
        <w:rPr>
          <w:b w:val="0"/>
          <w:i w:val="0"/>
        </w:rPr>
        <w:br/>
      </w:r>
      <w:r>
        <w:rPr>
          <w:b w:val="0"/>
          <w:i w:val="0"/>
        </w:rPr>
        <w:t xml:space="preserve"> BỘ KHOA HỌC VÀ CÔNG NGHỆ</w:t>
        <w:br/>
        <w:t xml:space="preserve">      </w:t>
      </w:r>
    </w:p>
    <w:tbl>
      <w:tblPr>
        <w:tblStyle w:val="TableGrid"/>
        <w:tblW w:type="auto" w:w="0"/>
        <w:tblLook w:firstColumn="1" w:firstRow="1" w:lastColumn="0" w:lastRow="0" w:noHBand="0" w:noVBand="1" w:val="04A0"/>
      </w:tblPr>
      <w:tblGrid>
        <w:gridCol w:w="8640"/>
      </w:tblGrid>
      <w:tr>
        <w:tc>
          <w:tcPr>
            <w:tcW w:type="dxa" w:w="8640"/>
          </w:tcPr>
          <w:p>
            <w:r>
              <w:rPr>
                <w:b w:val="0"/>
                <w:i w:val="0"/>
              </w:rPr>
              <w:t>BỘ KHOA HỌC VÀ CÔNG NGHỆ</w:t>
            </w:r>
          </w:p>
        </w:tc>
      </w:tr>
    </w:tbl>
    <w:p>
      <w:pPr>
        <w:jc w:val="center"/>
      </w:pPr>
      <w:r>
        <w:rPr>
          <w:b w:val="0"/>
          <w:i w:val="0"/>
        </w:rPr>
        <w:br/>
      </w:r>
      <w:r>
        <w:rPr>
          <w:b w:val="0"/>
          <w:i w:val="0"/>
        </w:rPr>
        <w:br/>
      </w: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18/2013/TT-BKHCN</w:t>
        <w:br/>
        <w:t xml:space="preserve">     </w:t>
      </w:r>
      <w:r>
        <w:rPr>
          <w:b w:val="0"/>
          <w:i w:val="0"/>
        </w:rPr>
        <w:br/>
      </w:r>
      <w:r>
        <w:rPr>
          <w:b w:val="0"/>
          <w:i/>
        </w:rPr>
        <w:br/>
        <w:t xml:space="preserve">      Hà Nội, ngày 01 tháng 8 năm 2013</w:t>
        <w:br/>
        <w:t xml:space="preserve">     </w:t>
      </w:r>
      <w:r>
        <w:rPr>
          <w:b w:val="0"/>
          <w:i w:val="0"/>
        </w:rPr>
        <w:br/>
      </w:r>
    </w:p>
    <w:p>
      <w:pPr>
        <w:jc w:val="center"/>
      </w:pPr>
      <w:r>
        <w:rPr>
          <w:b w:val="0"/>
          <w:i w:val="0"/>
        </w:rPr>
        <w:br/>
        <w:t xml:space="preserve">      Số: 18/2013/TT-BKHCN</w:t>
        <w:br/>
        <w:t xml:space="preserve">     </w:t>
      </w:r>
    </w:p>
    <w:p>
      <w:pPr>
        <w:jc w:val="center"/>
      </w:pPr>
      <w:r>
        <w:rPr>
          <w:b w:val="0"/>
          <w:i w:val="0"/>
        </w:rPr>
        <w:br/>
        <w:t xml:space="preserve">      Hà Nội, ngày 01 tháng 8 năm 2013</w:t>
        <w:br/>
        <w:t xml:space="preserve">     </w:t>
      </w:r>
    </w:p>
    <w:p>
      <w:r>
        <w:rPr>
          <w:b/>
          <w:i w:val="0"/>
        </w:rPr>
        <w:t>THÔNG TƯ</w:t>
      </w:r>
      <w:r>
        <w:br/>
      </w:r>
      <w:r>
        <w:rPr>
          <w:b/>
          <w:i w:val="0"/>
        </w:rPr>
        <w:t>Hướng dẫn thi hành một số quy định của điều lệ sáng kiến được ban hành</w:t>
      </w:r>
    </w:p>
    <w:p>
      <w:r>
        <w:rPr>
          <w:b/>
          <w:i w:val="0"/>
        </w:rPr>
        <w:t xml:space="preserve"> theo Nghị định số 13/2012/NĐ-CP </w:t>
      </w:r>
      <w:r>
        <w:rPr>
          <w:b/>
          <w:i w:val="0"/>
        </w:rPr>
        <w:t>ngày 02 tháng 3 năm 2012 của Chính ph</w:t>
      </w:r>
      <w:r>
        <w:rPr>
          <w:b/>
          <w:i w:val="0"/>
        </w:rPr>
        <w:t>ủ</w:t>
      </w:r>
    </w:p>
    <w:p>
      <w:r>
        <w:rPr>
          <w:b w:val="0"/>
          <w:i/>
        </w:rPr>
        <w:t>Căn cứ Nghị định số 20/2013/NĐ-CP ngày 26 tháng 02 năm 2013 của Chính phủ quy định chức năng, nhiệm vụ, quyền hạn và cơ cấu tổ chức của Bộ Khoa học và Công nghệ;</w:t>
      </w:r>
    </w:p>
    <w:p>
      <w:r>
        <w:rPr>
          <w:b w:val="0"/>
          <w:i/>
        </w:rPr>
        <w:t>Căn cứ Nghị định số 13/2012/NĐ-CP ngày 02 tháng 3 năm 2012 của Chính phủ ban hành Điều lệ Sáng kiến.</w:t>
      </w:r>
    </w:p>
    <w:p>
      <w:r>
        <w:rPr>
          <w:b w:val="0"/>
          <w:i/>
        </w:rPr>
        <w:t>Bộ trưởng Bộ Khoa học và Công nghệ hướng dẫn thi hành một số quy định của Điều lệ Sáng kiến được ban hành theo Nghị định số 13/2012/NĐ-CP ngày 02 tháng 3 năm 2012 của Chính phủ (sau đây gọi là “Điều lệ Sáng kiến”) như sau:</w:t>
      </w:r>
    </w:p>
    <w:p>
      <w:r>
        <w:rPr>
          <w:b/>
          <w:i w:val="0"/>
        </w:rPr>
        <w:t>Điều 1. Phạm vi điều chỉnh</w:t>
      </w:r>
    </w:p>
    <w:p>
      <w:r>
        <w:rPr>
          <w:b w:val="0"/>
          <w:i w:val="0"/>
        </w:rPr>
        <w:t>Thông tư này hướng dẫn thi hành một số quy định về điều kiện, thủ tục công nhận sáng kiến, việc áp dụng, chuyển giao sáng kiến, thỏa thuận về việc trả thù lao cho tác giả sáng kiến và người tham gia tổ chức áp dụng sáng kiến lần đầu, trách nhiệm triển khai các biện pháp quản lý và hỗ trợ hoạt động sáng kiến của cơ quan, tổ chức hữu quan.</w:t>
      </w:r>
    </w:p>
    <w:p>
      <w:r>
        <w:rPr>
          <w:b/>
          <w:i w:val="0"/>
        </w:rPr>
        <w:t>Điều 2. Cơ sở có quyền và trách nhiệm xét công nhận sáng kiến</w:t>
      </w:r>
    </w:p>
    <w:p>
      <w:r>
        <w:rPr>
          <w:b w:val="0"/>
          <w:i w:val="0"/>
        </w:rPr>
        <w:t>Cơ sở quy định tại khoản 4 Điều 2 của Điều lệ Sáng kiến có quyền và tráchnhiệm xét công nhận sáng kiến, bao gồm:</w:t>
      </w:r>
    </w:p>
    <w:p>
      <w:r>
        <w:rPr>
          <w:b w:val="0"/>
          <w:i w:val="0"/>
        </w:rPr>
        <w:t>1. Pháp nhân, tức là tổ chức đáp ứng các điều kiện quy định tại Điều 84 của Bộ luật Dân sự, cụ thể là:</w:t>
      </w:r>
    </w:p>
    <w:p>
      <w:r>
        <w:rPr>
          <w:b w:val="0"/>
          <w:i w:val="0"/>
        </w:rPr>
        <w:t>a) Được thành lập hợp pháp;</w:t>
      </w:r>
    </w:p>
    <w:p>
      <w:r>
        <w:rPr>
          <w:b w:val="0"/>
          <w:i w:val="0"/>
        </w:rPr>
        <w:t>b) Có cơ cấu tổ chức chặt chẽ;</w:t>
      </w:r>
    </w:p>
    <w:p>
      <w:r>
        <w:rPr>
          <w:b w:val="0"/>
          <w:i w:val="0"/>
        </w:rPr>
        <w:t>c) Có tài sản độc lập với cá nhân, tổ chức khác và tự chịu trách nhiệm bằng tài sản đó;</w:t>
      </w:r>
    </w:p>
    <w:p>
      <w:r>
        <w:rPr>
          <w:b w:val="0"/>
          <w:i w:val="0"/>
        </w:rPr>
        <w:t>d) Nhân danh mình tham gia quan hệ pháp luật một cách độc lập.</w:t>
      </w:r>
    </w:p>
    <w:p>
      <w:r>
        <w:rPr>
          <w:b w:val="0"/>
          <w:i w:val="0"/>
        </w:rPr>
        <w:t>2. Các đơn vị không có tư cách pháp nhân, nhưng có thể nhân danh chính mình tham gia quan hệ pháp luật dân sự một cách độc lập (ví dụ: hộ gia đình, tổ hợp tác, hộ kinh doanh, doanh nghiệp tư nhân, văn phòng luật sư...).</w:t>
      </w:r>
    </w:p>
    <w:p>
      <w:r>
        <w:rPr>
          <w:b w:val="0"/>
          <w:i w:val="0"/>
        </w:rPr>
        <w:t>3. Các đơn vị có con dấu và tài khoản riêng, hạch toán kinh tế phụ thuộc pháp nhân cấp trên (ví dụ: các chi nhánh của doanh nghiệp, các trung tâm trực thuộc tập đoàn, tổng công ty của Nhà nước...), và được pháp nhân cấp trên ủy quyền, ủy nhiệm thực hiện việc công nhận sáng kiến ở đơn vị bằng văn bản hoặc quy định nội bộ (ví dụ: quy định trong quy chế về hoạt động sáng kiến ở cơ sở).</w:t>
      </w:r>
    </w:p>
    <w:p>
      <w:r>
        <w:rPr>
          <w:b/>
          <w:i w:val="0"/>
        </w:rPr>
        <w:t>Điều 3. Đối tượng được công nhận là sáng kiến</w:t>
      </w:r>
    </w:p>
    <w:p>
      <w:r>
        <w:rPr>
          <w:b w:val="0"/>
          <w:i w:val="0"/>
        </w:rPr>
        <w:t>Đối tượng được công nhận là sáng kiến gồm giải pháp kỹ thuật, giải pháp quản lý, giải pháp tác nghiệp hoặc giải pháp ứng dụng tiến bộ kỹ thuật đáp ứng các điều kiện quy định tại Điều 3 của Điều lệ Sáng kiến. Giải pháp kỹ thuật, giải pháp quản lý, giải pháp tác nghiệp hoặc giải pháp ứng dụng tiến bộ kỹ thuật được hiểu như sau:</w:t>
      </w:r>
    </w:p>
    <w:p>
      <w:r>
        <w:rPr>
          <w:b w:val="0"/>
          <w:i w:val="0"/>
        </w:rPr>
        <w:t>1. Giải pháp kỹ thuật là cách thức kỹ thuật, phương tiện kỹ thuật nhằm giải quyết một nhiệm vụ (một vấn đề) xác định, bao gồm:</w:t>
      </w:r>
    </w:p>
    <w:p>
      <w:r>
        <w:rPr>
          <w:b w:val="0"/>
          <w:i w:val="0"/>
        </w:rPr>
        <w:t>a) Sản phẩm, dưới các dạng: vật thể (ví dụ: dụng cụ, máy móc, thiết bị, linh kiện); chất (ví dụ: vật liệu, chất liệu, thực phẩm, dược phẩm, mỹ phẩm); vật liệu sinh học (ví dụ: chủng vi sinh, chế phẩm sinh học, gen, thực vật, động vật biến đổi gen); hoặc giống cây trồng, giống vật nuôi;</w:t>
      </w:r>
    </w:p>
    <w:p>
      <w:r>
        <w:rPr>
          <w:b w:val="0"/>
          <w:i w:val="0"/>
        </w:rPr>
        <w:t>b) Quy trình (ví dụ: quy trình công nghệ; quy trình chẩn đoán, dự báo, kiểm tra, xử lý, kỹ thuật chăn nuôi, trồng trọt; quy trình chẩn đoán, chữa bệnh cho người, động vật và thực vật...).</w:t>
      </w:r>
    </w:p>
    <w:p>
      <w:r>
        <w:rPr>
          <w:b w:val="0"/>
          <w:i w:val="0"/>
        </w:rPr>
        <w:t>2. Giải pháp quản lý là cách thức tổ chức, điều hành công việc thuộc bất kỳ lĩnh vực hoạt động nào, trong đó có:</w:t>
      </w:r>
    </w:p>
    <w:p>
      <w:r>
        <w:rPr>
          <w:b w:val="0"/>
          <w:i w:val="0"/>
        </w:rPr>
        <w:t>a) Phương pháp tổ chức công việc (ví dụ: bố trí nhân lực, máy móc, thiết bị, dụng cụ, nguyên liệu, vật liệu);</w:t>
      </w:r>
    </w:p>
    <w:p>
      <w:r>
        <w:rPr>
          <w:b w:val="0"/>
          <w:i w:val="0"/>
        </w:rPr>
        <w:t>b) Phương pháp điều hành, kiểm tra, giám sát công việc.</w:t>
      </w:r>
    </w:p>
    <w:p>
      <w:r>
        <w:rPr>
          <w:b w:val="0"/>
          <w:i w:val="0"/>
        </w:rPr>
        <w:t>3. Giải pháp tác nghiệp bao gồm các phương pháp thực hiện các thao tác kỹ thuật, nghiệp vụ trong công việc thuộc bất kỳ lĩnh vực hoạt động nào, trong đó có:</w:t>
      </w:r>
    </w:p>
    <w:p>
      <w:r>
        <w:rPr>
          <w:b w:val="0"/>
          <w:i w:val="0"/>
        </w:rPr>
        <w:t>a) Phương pháp thực hiện các thủ tục hành chính (ví dụ: tiếp nhận, xử lý hồ sơ, đơn thư, tài liệu);</w:t>
      </w:r>
    </w:p>
    <w:p>
      <w:r>
        <w:rPr>
          <w:b w:val="0"/>
          <w:i w:val="0"/>
        </w:rPr>
        <w:t>b) Phương pháp thẩm định, giám định, tư vấn, đánh giá;</w:t>
      </w:r>
    </w:p>
    <w:p>
      <w:r>
        <w:rPr>
          <w:b w:val="0"/>
          <w:i w:val="0"/>
        </w:rPr>
        <w:t>c) Phương pháp tuyên truyền, đào tạo, giảng dạy, huấn luyện;</w:t>
      </w:r>
    </w:p>
    <w:p>
      <w:r>
        <w:rPr>
          <w:b w:val="0"/>
          <w:i w:val="0"/>
        </w:rPr>
        <w:t>d) Phương pháp huấn luyện động vật; ...</w:t>
      </w:r>
    </w:p>
    <w:p>
      <w:r>
        <w:rPr>
          <w:b w:val="0"/>
          <w:i w:val="0"/>
        </w:rPr>
        <w:t>4. Giải pháp ứng dụng tiến bộ kỹ thuật là phương pháp, cách thức hoặc biện pháp áp dụng một giải pháp kỹ thuật đã biết vào thực tiễn.</w:t>
      </w:r>
    </w:p>
    <w:p>
      <w:r>
        <w:rPr>
          <w:b/>
          <w:i w:val="0"/>
        </w:rPr>
        <w:t>Điều 4. Giải pháp chưa bị bộc lộ công khai trong phạm vi cơ sở</w:t>
      </w:r>
    </w:p>
    <w:p>
      <w:r>
        <w:rPr>
          <w:b w:val="0"/>
          <w:i w:val="0"/>
        </w:rPr>
        <w:t>Giải pháp đăng ký sáng kiến được coi là chưa bị bộc lộ công khai trong phạmvi cơ sở (theo quy định tại điểm b khoản 1 Điều 4 của Điều lệ Sáng kiến) nếu giải pháp đó chưa được biết đến và chưa có giải pháp nào của người khác trùng với giải pháp đó được mô tả trong các văn bản, sách báo, tài liệu kỹ thuật dưới bất kỳ hình thức nào có thể tiếp cận công khai trong cơ sở đó, đến mức căn cứ vào đó có thể thực hiện ngay được.</w:t>
      </w:r>
    </w:p>
    <w:p>
      <w:r>
        <w:rPr>
          <w:b/>
          <w:i w:val="0"/>
        </w:rPr>
        <w:t>Điều 5. Đơn yêu cầu công nhận sáng kiến</w:t>
      </w:r>
    </w:p>
    <w:p>
      <w:r>
        <w:rPr>
          <w:b w:val="0"/>
          <w:i w:val="0"/>
        </w:rPr>
        <w:t>1. Quy định về nội dung Đơn yêu cầu công nhận sáng kiến tại khoản 3 Điều 5 của Điều lệ Sáng kiến được hướng dẫn cụ thể như sau:</w:t>
      </w:r>
    </w:p>
    <w:p>
      <w:r>
        <w:rPr>
          <w:b w:val="0"/>
          <w:i w:val="0"/>
        </w:rPr>
        <w:t>a) Tên cơ sở được yêu cầu công nhận sáng kiến;</w:t>
      </w:r>
    </w:p>
    <w:p>
      <w:r>
        <w:rPr>
          <w:b w:val="0"/>
          <w:i w:val="0"/>
        </w:rPr>
        <w:t>b) Tác giả sáng kiến hoặc các đồng tác giả sáng kiến (nếu có) và tỷ lệ đóng góp của từng đồng tác giả;</w:t>
      </w:r>
    </w:p>
    <w:p>
      <w:r>
        <w:rPr>
          <w:b w:val="0"/>
          <w:i w:val="0"/>
        </w:rPr>
        <w:t>c) Chủ đầu tư tạo ra sáng kiến: Trường hợp tác giả sáng kiến không đồng thời là chủ đầu tư tạo ra sáng kiến thì trong đơn cần nêu rõ chủ đầu tư tạo ra sáng kiến là cơ quan, tổ chức hoặc cá nhân nào. Nếu sáng kiến được tạo ra do Nhà nước đầu tư kinh phí, phương tiện vật chất - kỹ thuật thì trong đơn cần ghi rõ thông tin này;</w:t>
      </w:r>
    </w:p>
    <w:p>
      <w:r>
        <w:rPr>
          <w:b w:val="0"/>
          <w:i w:val="0"/>
        </w:rPr>
        <w:t>d) Tên sáng kiến; lĩnh vực áp dụng; mô tả bản chất của sáng kiến; các thông tin cần được bảo mật (nếu có):</w:t>
      </w:r>
    </w:p>
    <w:p>
      <w:r>
        <w:rPr>
          <w:b w:val="0"/>
          <w:i w:val="0"/>
        </w:rPr>
        <w:t>- Tên sáng kiến: Phải thể hiện bản chất của giải pháp trong đơn;</w:t>
      </w:r>
    </w:p>
    <w:p>
      <w:r>
        <w:rPr>
          <w:b w:val="0"/>
          <w:i w:val="0"/>
        </w:rPr>
        <w:t>- Lĩnh vực áp dụng: Nêu rõ lĩnh vực có thể áp dụng sáng kiến và vấn đề mà sáng kiến giải quyết;</w:t>
      </w:r>
    </w:p>
    <w:p>
      <w:r>
        <w:rPr>
          <w:b w:val="0"/>
          <w:i w:val="0"/>
        </w:rPr>
        <w:t>- Mô tả sáng kiến:</w:t>
      </w:r>
    </w:p>
    <w:p>
      <w:r>
        <w:rPr>
          <w:b w:val="0"/>
          <w:i w:val="0"/>
        </w:rPr>
        <w:t>+ Về nội dung của sáng kiến: Mô tả ngắn gọn, đầy đủ và rõ ràng các bước thực hiện giải pháp cũng như các điều kiện cần thiết để áp dụng giải pháp; nếu là giải pháp cải tiến giải pháp đã biết trước đó tại cơ sở thì cần nêu rõ tình trạng của giải pháp đã biết, những nội dung đã cải tiến, sáng tạo để khắc phục những nhược điểm của giải pháp đã biết. Bản mô tả nội dung sáng kiến có thể minh họa bằng các bản vẽ, thiết kế, sơ đồ, ảnh chụp mẫu sản phẩm... nếu cần thiết;</w:t>
      </w:r>
    </w:p>
    <w:p>
      <w:r>
        <w:rPr>
          <w:b w:val="0"/>
          <w:i w:val="0"/>
        </w:rPr>
        <w:t>+ Về khả năng áp dụng của sáng kiến: Nêu rõ về việc giải pháp đã được áp dụng, kể cả áp dụng thử trong điều kiện kinh tế - kỹ thuật tại cơ sở và mang lại lợi ích thiết thực; ngoài ra có thể nêu rõ giải pháp còn có khả năng áp dụng cho những đối tượng, cơ quan, tổ chức nào;</w:t>
      </w:r>
    </w:p>
    <w:p>
      <w:r>
        <w:rPr>
          <w:b w:val="0"/>
          <w:i w:val="0"/>
        </w:rPr>
        <w:t>- Các thông tin cần được bảo mật (nếu có);</w:t>
      </w:r>
    </w:p>
    <w:p>
      <w:r>
        <w:rPr>
          <w:b w:val="0"/>
          <w:i w:val="0"/>
        </w:rPr>
        <w:t>đ) Các điều kiện cần thiết để áp dụng sáng kiến;</w:t>
      </w:r>
    </w:p>
    <w:p>
      <w:r>
        <w:rPr>
          <w:b w:val="0"/>
          <w:i w:val="0"/>
        </w:rPr>
        <w:t>e) Những người tham gia tổ chức áp dụng sáng kiến lần đầu (nếu có);</w:t>
      </w:r>
    </w:p>
    <w:p>
      <w:r>
        <w:rPr>
          <w:b w:val="0"/>
          <w:i w:val="0"/>
        </w:rPr>
        <w:t>g) Đánh giá lợi ích thu được hoặc dự kiến có thể thu được do áp dụng giải pháp trong đơn theo ý kiến của tác giả và theo ý kiến của tổ chức, cá nhân tham gia áp dụng giải pháp lần đầu, kể cả áp dụng thử tại cơ sở theo các nội dung sau:</w:t>
      </w:r>
    </w:p>
    <w:p>
      <w:r>
        <w:rPr>
          <w:b w:val="0"/>
          <w:i w:val="0"/>
        </w:rPr>
        <w:t>- So sánh lợi ích kinh tế, xã hội thu được khi áp dụng giải pháp trong đơn so với trường hợp không áp dụng giải pháp đó, hoặc so với những giải pháp tương tự đã biết ở cơ sở (cần nêu rõ giải pháp đem lại hiệu quả kinh tế, lợi ích xã hội cao hơn như thế nào hoặc khắc phục được đến mức độ nào những nhược điểm của giải pháp đã biết trước đó - nếu là giải pháp cải tiến giải pháp đã biết trước đó);</w:t>
      </w:r>
    </w:p>
    <w:p>
      <w:r>
        <w:rPr>
          <w:b w:val="0"/>
          <w:i w:val="0"/>
        </w:rPr>
        <w:t>- Số tiền làm lợi (nếu có thể tính được) và nêu cách tính cụ thể.</w:t>
      </w:r>
    </w:p>
    <w:p>
      <w:r>
        <w:rPr>
          <w:b w:val="0"/>
          <w:i w:val="0"/>
        </w:rPr>
        <w:t>2. Đơn yêu cầu công nhận sáng kiến có thể làm theo mẫu quy định tại Phụ lục I ban hành kèm theo Thông tư này, trừ trường hợp cơ sở nơi tác giả nộp đơn yêu cầu công nhận sáng kiến sử dụng mẫu đơn khác.</w:t>
      </w:r>
    </w:p>
    <w:p>
      <w:r>
        <w:rPr>
          <w:b w:val="0"/>
          <w:i w:val="0"/>
        </w:rPr>
        <w:t>3. Tác giả sáng kiến chịu trách nhiệm về tính trung thực của thông tin nêu trong đơn yêu cầu công nhận sáng kiến.</w:t>
      </w:r>
    </w:p>
    <w:p>
      <w:r>
        <w:rPr>
          <w:b/>
          <w:i w:val="0"/>
        </w:rPr>
        <w:t>Điều 6. Tiếp nhận, xem xét đơn và xét công nhận sáng kiến</w:t>
      </w:r>
    </w:p>
    <w:p>
      <w:r>
        <w:rPr>
          <w:b w:val="0"/>
          <w:i w:val="0"/>
        </w:rPr>
        <w:t>1. Việc tiếp nhận và xem xét đơn yêu cầu công nhận sáng kiến được thực hiện theo quy định tại Điều 6 của Điều lệ Sáng kiến và quy định cụ thể sau đây:</w:t>
      </w:r>
    </w:p>
    <w:p>
      <w:r>
        <w:rPr>
          <w:b w:val="0"/>
          <w:i w:val="0"/>
        </w:rPr>
        <w:t>a) Cơ sở tiếp nhận đơn có thể ghi nhận vào Sổ tiếp nhận đơn yêu cầu công nhận sáng kiến (nếu có) và trao cho người nộp đơn Giấy biên nhận đơn (có thể làm theo mẫu quy định tại Phụ lục II ban hành kèm theo Thông tư này), trong đó ghi rõ thời gian trả lời kết quả công nhận sáng kiến theo quy định tại khoản 1 Điều 7 của Điều lệ Sáng kiến;</w:t>
      </w:r>
    </w:p>
    <w:p>
      <w:r>
        <w:rPr>
          <w:b w:val="0"/>
          <w:i w:val="0"/>
        </w:rPr>
        <w:t>b) Cơ sở tiếp nhận đơn yêu cầu công nhận sáng kiến có trách nhiệm bảo quản, lưu trữ đơn và các tài liệu kèm theo (nếu có); giữ bí mật thông tin cần được bảo mật theo yêu cầu của tác gỉả sáng kiến.</w:t>
      </w:r>
    </w:p>
    <w:p>
      <w:r>
        <w:rPr>
          <w:b w:val="0"/>
          <w:i w:val="0"/>
        </w:rPr>
        <w:t>2. Trước khi quyết định công nhận sáng kiến, cơ sở xét công nhận sáng kiến tự quyết định việc công bố công khai giải pháp (trừ các thông tin cần giữ bí mật theo yêu cầu của tác giả sáng kiến), tự quyết định việc tra cứu thông tin về tình trạng bảo hộ quyền sở hữu trí tuệ theo quy định của pháp luật để đánh giá sáng kiến theo điều kiện quy định tại điểm b khoản 2 Điều 3 của Điều lệ Sáng kiến.</w:t>
      </w:r>
    </w:p>
    <w:p>
      <w:r>
        <w:rPr>
          <w:b w:val="0"/>
          <w:i w:val="0"/>
        </w:rPr>
        <w:t>3. Cơ sở xét công nhận sáng kiến cấp Giấy chứng nhận sáng kiến (có thể làm theo mẫu quy định tại Phụ lục III ban hành kèm theo Thông tư này) cho chủ đơn có sáng kiến được công nhận và tự quyết định việc công bố công khai giải pháp đã được công nhận là sáng kiến để các cơ quan, tổ chức, cá nhân có nhu cầu sử dụng sáng kiến có thể tiếp cận được các thông tin liên quan đến sáng kiến.</w:t>
      </w:r>
    </w:p>
    <w:p>
      <w:r>
        <w:rPr>
          <w:b w:val="0"/>
          <w:i w:val="0"/>
        </w:rPr>
        <w:t>4. Chi phí cho việc thực hiện xét công nhận sáng kiến được thực hiện theo quy định của Bộ Tài chính.</w:t>
      </w:r>
    </w:p>
    <w:p>
      <w:r>
        <w:rPr>
          <w:b/>
          <w:i w:val="0"/>
        </w:rPr>
        <w:t>Điều 7. Xét chấp thuận việc công nhận sáng kiến do Nhà nước đầu tư</w:t>
      </w:r>
    </w:p>
    <w:p>
      <w:r>
        <w:rPr>
          <w:b w:val="0"/>
          <w:i w:val="0"/>
        </w:rPr>
        <w:t>1. Quy định tại điểm b khoản 4 Điều 7 của Điều lệ Sáng kiến được hiểu như sau:</w:t>
      </w:r>
    </w:p>
    <w:p>
      <w:r>
        <w:rPr>
          <w:b w:val="0"/>
          <w:i w:val="0"/>
        </w:rPr>
        <w:t>Trong hai cơ quan, Sở Khoa học và Công nghệ tại địa phương nơi cơ sở xét công nhận sáng kiến đóng trụ sở và cơ quan, tổ chức của Nhà nước trực tiếp thực hiện việc đầu tư tạo ra sáng kiến, cơ quan nào nhận được (hoặc nhận được sớm hơn) Hồ sơ theo quy định tại khoản 2 Điều này thì sẽ chủ trì xét chấp thuận việc công nhận sáng kiến và có thể yêu cầu cơ quan còn lại phối hợp thực hiện.</w:t>
      </w:r>
    </w:p>
    <w:p>
      <w:r>
        <w:rPr>
          <w:b w:val="0"/>
          <w:i w:val="0"/>
        </w:rPr>
        <w:t>2. Việc xét chấp thuận việc công nhận sáng kiến theo quy định tại khoản 4 Điều 7 của Điều lệ Sáng kiến căn cứ vào Hồ sơ của cơ sở xét công nhận sáng kiến, Hồ sơ gồm các tài liệu sau đây:</w:t>
      </w:r>
    </w:p>
    <w:p>
      <w:r>
        <w:rPr>
          <w:b w:val="0"/>
          <w:i w:val="0"/>
        </w:rPr>
        <w:t>a) Văn bản đề nghị chấp thuận việc công nhận sáng kiến;</w:t>
      </w:r>
    </w:p>
    <w:p>
      <w:r>
        <w:rPr>
          <w:b w:val="0"/>
          <w:i w:val="0"/>
        </w:rPr>
        <w:t>b) Bản sao đơn yêu cầu công nhận sáng kiến;</w:t>
      </w:r>
    </w:p>
    <w:p>
      <w:r>
        <w:rPr>
          <w:b w:val="0"/>
          <w:i w:val="0"/>
        </w:rPr>
        <w:t>c) Báo cáo đánh giá của cơ sở xét công nhận sáng kiến về việc đối tượng nêu trong đơn đáp ứng đủ các điều kiện để được công nhận là sáng kiến theo quy định tại Điều 3 và Điều 4 của Điều lệ Sáng kiến;</w:t>
      </w:r>
    </w:p>
    <w:p>
      <w:r>
        <w:rPr>
          <w:b w:val="0"/>
          <w:i w:val="0"/>
        </w:rPr>
        <w:t>d) Biên bản kết luận của Hội đồng sáng kiến.</w:t>
      </w:r>
    </w:p>
    <w:p>
      <w:r>
        <w:rPr>
          <w:b w:val="0"/>
          <w:i w:val="0"/>
        </w:rPr>
        <w:t>3. Trong thời hạn 01 tháng kể từ ngày nhận được Hồ sơ yêu cầu xét chấp thuận sáng kiến, cơ quan xét chấp thuận sáng kiến có trách nhiệm xem xét và đánh giá việc công nhận sáng kiến theo các quy định của Điều lệ Sáng kiến và của Thông tư này để quyết định về việc chấp thuận hoặc không chấp thuận việc công nhận sáng kiến, trường hợp không chấp thuận cần nêu rõ lý do.</w:t>
      </w:r>
    </w:p>
    <w:p>
      <w:r>
        <w:rPr>
          <w:b w:val="0"/>
          <w:i w:val="0"/>
        </w:rPr>
        <w:t>4. Định kỳ hàng năm hoặc khi có yêu cầu, cơ quan, tổ chức nhà nước trực tiếp đầu tư tạo ra sáng kiến có trách nhiệm báo cáo và cung cấp thông tin liên quan đến các sáng kiến được tạo ra do Nhà nước đầu tư kinh phí, phương tiện vật chất - kỹ thuật cho Sở Khoa học và Công nghệ địa phương nơi có cơ sở xét công nhận sáng kiến (theo mẫu quy định tại Phụ lục IV ban hành kèm theo Thông tư này).</w:t>
      </w:r>
    </w:p>
    <w:p>
      <w:r>
        <w:rPr>
          <w:b/>
          <w:i w:val="0"/>
        </w:rPr>
        <w:t>Điều 8. Hội đồng sáng kiến</w:t>
      </w:r>
    </w:p>
    <w:p>
      <w:r>
        <w:rPr>
          <w:b w:val="0"/>
          <w:i w:val="0"/>
        </w:rPr>
        <w:t>1. Hội đồng sáng kiến thành lập theo quy định tại Điều 8 của Điều lệ Sáng kiến gồm có Chủ tịch Hội đồng, Phó Chủ tịch Hội đồng, Ủy viên thư ký, các chuyên gia hoặc những người có trình độ chuyên môn về lĩnh vực có liên quan đến nội dung sáng kiến, đại diện của tổ chức công đoàn nơi tác giả là công đoàn viên (nếu có) và các thành phần khác theo quyết định của người đứng đầu cơ sở xét công nhận sáng kiến. Quyết định của Hội đồng được thông qua theo nguyên tắc biểu quyết hoặc bỏ phiếu kín với ít nhất 2/3 ý kiến đồng ý của các thành viên Hội đồng.</w:t>
      </w:r>
    </w:p>
    <w:p>
      <w:r>
        <w:rPr>
          <w:b w:val="0"/>
          <w:i w:val="0"/>
        </w:rPr>
        <w:t>2. Trường hợp sáng kiến được tạo ra do Nhà nước đầu tư kinh phí, phương tiện vật chất - kỹ thuật và người đứng đầu cơ sở xét công nhận sáng kiến chính là tác giả sáng kiến, thì người đứng đầu cơ sở xét công nhận sáng kiến không được là thành viên của Hội đồng sáng kiến.</w:t>
      </w:r>
    </w:p>
    <w:p>
      <w:r>
        <w:rPr>
          <w:b w:val="0"/>
          <w:i w:val="0"/>
        </w:rPr>
        <w:t>3. Kinh phí chi cho hoạt động của Hội đồng sáng kiến thực hiện theo quy định của Bộ Tài chính.</w:t>
      </w:r>
    </w:p>
    <w:p>
      <w:r>
        <w:rPr>
          <w:b/>
          <w:i w:val="0"/>
        </w:rPr>
        <w:t>Điều 9. Giấy chứng nhận sáng kiến</w:t>
      </w:r>
    </w:p>
    <w:p>
      <w:r>
        <w:rPr>
          <w:b w:val="0"/>
          <w:i w:val="0"/>
        </w:rPr>
        <w:t>1. Giấy chứng nhận sáng kiến có thể làm theo mẫu quy định tại Phụ lục III ban hành kèm theo Thông tư này.</w:t>
      </w:r>
    </w:p>
    <w:p>
      <w:r>
        <w:rPr>
          <w:b w:val="0"/>
          <w:i w:val="0"/>
        </w:rPr>
        <w:t>2. Giấy chứng nhận sáng kiến được cấp cho tác giả/các đồng tác giả sáng kiến, chủ đầu tư tạo ra sáng kiến (nếu tác giả sáng kiến không đồng thời là chủ đầu tư tạo ra sáng kiến). Giấy chứng nhận sáng kiến có giá trị làm bằng chứng về việc sáng kiến được một cơ sở công nhận theo Điều lệ Sáng kiến.</w:t>
      </w:r>
    </w:p>
    <w:p>
      <w:r>
        <w:rPr>
          <w:b w:val="0"/>
          <w:i w:val="0"/>
        </w:rPr>
        <w:t>3. Theo yêu cầu của cơ quan, tổ chức, cá nhân, cơ sở công nhận sáng kiến có quyền quyết định hủy bỏ việc công nhận sáng kiến và thông báo cho tác giả, chủ đầu tư tạo ra sáng kiến trong các trường hợp sau đây:</w:t>
      </w:r>
    </w:p>
    <w:p>
      <w:r>
        <w:rPr>
          <w:b w:val="0"/>
          <w:i w:val="0"/>
        </w:rPr>
        <w:t>a) Người nộp đơn yêu cầu công nhận sáng kiến không phải là tác giả sáng kiến theo quy định tại khoản 5 Điều 2 của Điều lệ Sáng kiến;</w:t>
      </w:r>
    </w:p>
    <w:p>
      <w:r>
        <w:rPr>
          <w:b w:val="0"/>
          <w:i w:val="0"/>
        </w:rPr>
        <w:t>b) Đối tượng được công nhận là sáng kiến không đáp ứng đầy đủ các điều kiện quy định tại Điều 3 và Điều 4 của Điều lệ Sáng kiến hoặc việc áp dụng, chuyển giao đối tượng đó xâm phạm quyền sở hữu trí tuệ của người khác.</w:t>
      </w:r>
    </w:p>
    <w:p>
      <w:r>
        <w:rPr>
          <w:b/>
          <w:i w:val="0"/>
        </w:rPr>
        <w:t>Điều 10. Áp dụng, chuyển giao sáng kiến</w:t>
      </w:r>
    </w:p>
    <w:p>
      <w:r>
        <w:rPr>
          <w:b w:val="0"/>
          <w:i w:val="0"/>
        </w:rPr>
        <w:t>1. Chủ đầu tư tạo ra sáng kiến, tác giả sáng kiến có quyền áp dụng sáng kiến và chuyển giao sáng kiến cho tổ chức, cá nhân khác áp dụng theo quy định tại khoản 1 và điểm d khoản 2 Điều 9 của Điều lệ Sáng kiến, nhưng không có quyền ngăn cấm người khác thực hiện việc áp dụng và chuyển giao sáng kiến ngoài phạm vi cơ sở.</w:t>
      </w:r>
    </w:p>
    <w:p>
      <w:r>
        <w:rPr>
          <w:b w:val="0"/>
          <w:i w:val="0"/>
        </w:rPr>
        <w:t>2. Tổ chức, cá nhân áp dụng sáng kiến phải chịu trách nhiệm pháp lý nếu việc áp dụng sáng kiến đó xâm phạm quyền sở hữu trí tuệ của tổ chức, cá nhân khác.</w:t>
      </w:r>
    </w:p>
    <w:p>
      <w:r>
        <w:rPr>
          <w:b w:val="0"/>
          <w:i w:val="0"/>
        </w:rPr>
        <w:t>Trường hợp chủ đầu tư tạo ra sáng kiến, tác giả sáng kiến chuyển giao sáng kiến cho người khác áp dụng và việc áp dụng sáng kiến đó xâm phạm quyền sở hữu trí tuệ của tổ chức, cá nhân khác, thì chủ đầu tư tạo ra sáng kiến, tác giả sáng kiến (bên chuyển giao) chỉ phải chịu trách nhiệm bồi thường thiệt hại cho bên nhận chuyển giao do việc áp dụng sáng kiến đó gây ra, nếu giữa các bên có thỏa thuận như vậy trong hợp đồng chuyển giao sáng kiến.</w:t>
      </w:r>
    </w:p>
    <w:p>
      <w:r>
        <w:rPr>
          <w:b w:val="0"/>
          <w:i w:val="0"/>
        </w:rPr>
        <w:t>3. Tác giả sáng kiến không có quyền áp dụng hoặc chuyển giao sáng kiến cho tổ chức, cá nhân khác nếu có thỏa thuận như vậy giữa chủ đầu tư tạo ra sáng kiến và tác giả sáng kiến, thể hiện trong các văn bản sau đây:</w:t>
      </w:r>
    </w:p>
    <w:p>
      <w:r>
        <w:rPr>
          <w:b w:val="0"/>
          <w:i w:val="0"/>
        </w:rPr>
        <w:t>a) Hợp đồng (ví dụ: thỏa thuận riêng bằng văn bản về quyền áp dụng và chuyển giao sáng kiến, hợp đồng đầu tư để tạo ra sáng kiến, hợp đồng thuê việc, hợp đồng lao động, hợp đồng tuyển dụng...);</w:t>
      </w:r>
    </w:p>
    <w:p>
      <w:r>
        <w:rPr>
          <w:b w:val="0"/>
          <w:i w:val="0"/>
        </w:rPr>
        <w:t>b) Các quy định của chủ đầu tư tạo ra sáng kiến mà tác giả là người lao động làm việc trong cơ quan, tổ chức phải tuân thủ (ví dụ: quy định về quyền và nghĩa vụ của người lao động, quy chế về hoạt động sáng kiến…).</w:t>
      </w:r>
    </w:p>
    <w:p>
      <w:r>
        <w:rPr>
          <w:b w:val="0"/>
          <w:i w:val="0"/>
        </w:rPr>
        <w:t xml:space="preserve"> Trường hợp có sự khác nhau trong quy định giữa các văn bản nêu tại điểm a và điểm b của khoản này thì áp dụng quy định theo thỏa thuận giữa các bên nêu tại điểm a khoản này.</w:t>
      </w:r>
    </w:p>
    <w:p>
      <w:r>
        <w:rPr>
          <w:b w:val="0"/>
          <w:i w:val="0"/>
        </w:rPr>
        <w:t>4. Việc chuyển giao sáng kiến được thực hiện theo thỏa thuận giữa các bên, theo quy định của pháp luật về hợp đồng dân sự, hợp đồng chuyển giao công nghệ, tùy thuộc vào nội dung thỏa thuận và sáng kiến được chuyển giao.</w:t>
      </w:r>
    </w:p>
    <w:p>
      <w:r>
        <w:rPr>
          <w:b/>
          <w:i w:val="0"/>
        </w:rPr>
        <w:t>Điều 11. Thỏa thuận về việc trả thù lao cho tác giả sáng kiến, người tham gia tổ chức áp dụng sáng kiến lần đầu</w:t>
      </w:r>
    </w:p>
    <w:p>
      <w:r>
        <w:rPr>
          <w:b w:val="0"/>
          <w:i w:val="0"/>
        </w:rPr>
        <w:t>1. Việc trả thù lao cho tác giả sáng kiến, cho người tham gia áp dụng sáng kiến lần đầu quy định tại khoản 1 Điều 10 của Điều lệ Sáng kiến được thực hiện theo thỏa thuận giữa chủ đầu tư tạo ra sáng kiến với tác giả, giữa chủ đầu tư tạo ra sáng kiến với người tham gia tổ chức áp dụng sáng kiến lần đầu, được hiểu là giữa các bên có thỏa thuận về việc có hay không trả thù lao, cách thức trả thù lao, mức thù lao, thời gian, thời hạn trả thù lao, thể hiện trong các văn bản sau đây:</w:t>
      </w:r>
    </w:p>
    <w:p>
      <w:r>
        <w:rPr>
          <w:b w:val="0"/>
          <w:i w:val="0"/>
        </w:rPr>
        <w:t>a) Hợp đồng (ví dụ: thỏa thuận riêng bằng văn bản về việc trả thù lao, hợp đồng đầu tư để tạo ra sáng kiến, hợp đồng thuê việc, hợp đồng lao động, hợp đồng tuyển dụng...);</w:t>
      </w:r>
    </w:p>
    <w:p>
      <w:r>
        <w:rPr>
          <w:b w:val="0"/>
          <w:i w:val="0"/>
        </w:rPr>
        <w:t>b) Các quy định của chủ đầu tư tạo ra sáng kiến mà tác giả và người tham gia tổ chức áp dụng sáng kiến lần đầu là người lao động làm việc trong cơ quan, tổ chức phải tuân thủ (ví dụ: quy định về quyền và nghĩa vụ của người lao động, quy chế về hoạt động sáng kiến...).</w:t>
      </w:r>
    </w:p>
    <w:p>
      <w:r>
        <w:rPr>
          <w:b w:val="0"/>
          <w:i w:val="0"/>
        </w:rPr>
        <w:t>Trường hợp có sự khác nhau trong quy định giữa các văn bản nêu tại điểm a và điểm b của khoản này thì áp dụng quy định theo thỏa thuận giữa các bên nêu tại điểm a khoản này.</w:t>
      </w:r>
    </w:p>
    <w:p>
      <w:r>
        <w:rPr>
          <w:b w:val="0"/>
          <w:i w:val="0"/>
        </w:rPr>
        <w:t>2. Trường hợp giữa các bên không có thỏa thuận hoặc không thỏa thuận được về việc trả thù lao thì áp dụng quy định tại Điều 10 của Điều lệ Sáng kiến.</w:t>
      </w:r>
    </w:p>
    <w:p>
      <w:r>
        <w:rPr>
          <w:b/>
          <w:i w:val="0"/>
        </w:rPr>
        <w:t>Điều 12. Trách nhiệm triển khai các biện pháp quản lý và hỗ trợ hoạt động sáng kiến</w:t>
      </w:r>
    </w:p>
    <w:p>
      <w:r>
        <w:rPr>
          <w:b w:val="0"/>
          <w:i w:val="0"/>
        </w:rPr>
        <w:t>1. Cục Sở hữu trí tuệ có trách nhiệm giúp Bộ trưởng Bộ Khoa học và Công nghệ thực hiện các biện pháp sau đây để triển khai việc quản lý và hỗ trợ hoạt động sáng kiến:</w:t>
      </w:r>
    </w:p>
    <w:p>
      <w:r>
        <w:rPr>
          <w:b w:val="0"/>
          <w:i w:val="0"/>
        </w:rPr>
        <w:t>a) Xây dựng, trình cấp có thẩm quyền ban hành các văn bản pháp luật về hoạt động sáng kiến;</w:t>
      </w:r>
    </w:p>
    <w:p>
      <w:r>
        <w:rPr>
          <w:b w:val="0"/>
          <w:i w:val="0"/>
        </w:rPr>
        <w:t>b) Tuyên truyền, phổ biến và tổ chức thực hiện các chính sách, quy định của pháp luật về sáng kiến;</w:t>
      </w:r>
    </w:p>
    <w:p>
      <w:r>
        <w:rPr>
          <w:b w:val="0"/>
          <w:i w:val="0"/>
        </w:rPr>
        <w:t>c) Hướng dẫn các tổ chức, cá nhân tiến hành thủ tục đăng ký xác lập quyền sở hữu công nghiệp đối với những sáng kiến có khả năng được bảo hộ quyền sở hữu công nghiệp;</w:t>
      </w:r>
    </w:p>
    <w:p>
      <w:r>
        <w:rPr>
          <w:b w:val="0"/>
          <w:i w:val="0"/>
        </w:rPr>
        <w:t>d) Tư vấn, hỗ trợ cung cấp thông tin cho các tác giả sáng kiến trong việc tạo ra, hoàn thiện sáng kiến và khai thác sáng kiến trên cơ sở đề nghị của tác giả sáng kiến;</w:t>
      </w:r>
    </w:p>
    <w:p>
      <w:r>
        <w:rPr>
          <w:b w:val="0"/>
          <w:i w:val="0"/>
        </w:rPr>
        <w:t>đ) Phối hợp với Liên hiệp các Hội Khoa học và Kỹ thuật Việt Nam đồng chủ trì, phối hợp với Tổng Liên đoàn Lao động Việt Nam và Trung ương Đoàn Thanh niên Cộng sản Hồ Chí Minh thực hiện các biện pháp nhằm đẩy mạnh phong trào thi đua lao động sáng tạo và hoạt động sáng kiến, thúc đẩy việc công bố, phổ biến, áp dụng rộng rãi các sáng kiến mang lại lợi ích thiết thực cho xã hội được tạo ra do Nhà nước đầu tư kinh phí, phương tiện vật chất - kỹ thuật, được mua bằng kinh phí của Nhà nước hoặc được chủ đầu tư tạo ra sáng kiến cống hiến cho xã hội; tổ chức tổng kết, khen thưởng hoạt động sáng kiến trong toàn quốc;</w:t>
      </w:r>
    </w:p>
    <w:p>
      <w:r>
        <w:rPr>
          <w:b w:val="0"/>
          <w:i w:val="0"/>
        </w:rPr>
        <w:t>e) Phối hợp với các Bộ, ngành, Ủy ban nhân dân các tỉnh, thành phố trực thuộc Trung ương thực hiện các biện pháp phổ biến sáng kiến quy định tại Điều 14 của Điều lệ Sáng kiến.</w:t>
      </w:r>
    </w:p>
    <w:p>
      <w:r>
        <w:rPr>
          <w:b w:val="0"/>
          <w:i w:val="0"/>
        </w:rPr>
        <w:t>2. Các Sở Khoa học và Công nghệ có trách nhiệm triển khai các biện pháp sau đây nhằm thúc đẩy hoạt động sáng kiến theo quy định tại Điều 14 và Điều 15 của Điều lệ Sáng kiến:</w:t>
      </w:r>
    </w:p>
    <w:p>
      <w:r>
        <w:rPr>
          <w:b w:val="0"/>
          <w:i w:val="0"/>
        </w:rPr>
        <w:t>a) Tham mưu cho Ủy ban nhân dân các tỉnh, thành phố trực thuộc Trung ương ban hành các văn bản pháp luật quy định chi tiết và hướng dẫn thi hành Điều lệ Sáng kiến để triển khai thực hiện tại địa phương;</w:t>
      </w:r>
    </w:p>
    <w:p>
      <w:r>
        <w:rPr>
          <w:b w:val="0"/>
          <w:i w:val="0"/>
        </w:rPr>
        <w:t>b) Tuyên truyền, phổ biến và tổ chức thực hiện các quy định của pháp luật về sáng kiến;</w:t>
      </w:r>
    </w:p>
    <w:p>
      <w:r>
        <w:rPr>
          <w:b w:val="0"/>
          <w:i w:val="0"/>
        </w:rPr>
        <w:t>c) Phối hợp với các cơ quan, tổ chức hữu quan tiến hành các biện pháp cần thiết nhằm phổ biến sáng kiến, khuyến khích phong trào thi đua lao động sáng tạo tại địa phương theo quy định tại Điều 14 và khoản 1, khoản 2 Điều 15 của Điều lệ Sáng kiến;</w:t>
      </w:r>
    </w:p>
    <w:p>
      <w:r>
        <w:rPr>
          <w:b w:val="0"/>
          <w:i w:val="0"/>
        </w:rPr>
        <w:t>d) Chủ trì, phối hợp với Hội/Liên hiệp các Hội Khoa học và Kỹ thuật ở địa phương (nếu có), Liên đoàn Lao động, Đoàn Thanh niên Cộng sản Hồ Chí Minh và các Sở, Ban, ngành của địa phương tổ chức tổng kết hoạt động sáng kiến của địa phương theo quy định tại điểm b khoản 3 Điều 15 của Điều lệ Sáng kiến;</w:t>
      </w:r>
    </w:p>
    <w:p>
      <w:r>
        <w:rPr>
          <w:b w:val="0"/>
          <w:i w:val="0"/>
        </w:rPr>
        <w:t>đ) Xem xét, quyết định chấp thuận đối với việc công nhận sáng kiến được tạo ra do Nhà nước đầu tư kinh phí, phương tiện vật chất - kỹ thuật mà tác giả là người đứng đầu cơ sở được yêu cầu công nhận sáng kiến theo quy định tại điểm b khoản 4 Điều 7 của Điều lệ Sáng kiến;</w:t>
      </w:r>
    </w:p>
    <w:p>
      <w:r>
        <w:rPr>
          <w:b w:val="0"/>
          <w:i w:val="0"/>
        </w:rPr>
        <w:t>e) Hướng dẫn tác giả tiến hành thủ tục đăng ký xác lập quyền sở hữu công nghiệp đối với các giải pháp có khả năng được bảo hộ quyền sở hữu công nghiệp;</w:t>
      </w:r>
    </w:p>
    <w:p>
      <w:r>
        <w:rPr>
          <w:b w:val="0"/>
          <w:i w:val="0"/>
        </w:rPr>
        <w:t>g) Tư vấn, hỗ trợ cung cấp thông tin cho các tác giả sáng kiến trong việc tạo ra, hoàn thiện sáng kiến và khai thác sáng kiến, hướng dẫn việc làm đơn yêu cầu công nhận sáng kiến trên cơ sở đề nghị của tác giả sáng kiến;</w:t>
      </w:r>
    </w:p>
    <w:p>
      <w:r>
        <w:rPr>
          <w:b w:val="0"/>
          <w:i w:val="0"/>
        </w:rPr>
        <w:t>h) Báo cáo theo định kỳ hàng năm cho Bộ Khoa học và Công nghệ (thông qua Cục Sở hữu trí tuệ) và Ủy ban nhân dân cấp tỉnh về tình hình công nhận, phổ biến và áp dụng sáng kiến tại địa phương (theo mẫu quy định tại Phụ lục V ban hành kèm theo Thông tư này).</w:t>
      </w:r>
    </w:p>
    <w:p>
      <w:r>
        <w:rPr>
          <w:b w:val="0"/>
          <w:i w:val="0"/>
        </w:rPr>
        <w:t>3. Các Bộ, cơ quan ngang Bộ, cơ quan thuộc Chính phủ, Liên hiệp các Hội Khoa học và Kỹ thuật Việt Nam, Tổng Liên đoàn Lao động Việt Nam, Trung ương Đoàn Thanh niên Cộng sản Hồ Chí Minh có trách nhiệm báo cáo theo định kỳ hàng năm cho Bộ Khoa học và Công nghệ (thông qua Cục Sở hữu trí tuệ) về tình hình công nhận, phổ biến, áp dụng sáng kiến, thông tin về các biện pháp khuyến khích hoạt động sáng kiến trong lĩnh vực quản lý được giao (theo mẫu quy định tại Phụ lục VI ban hành kèm theo Thông tư này).</w:t>
      </w:r>
    </w:p>
    <w:p>
      <w:r>
        <w:rPr>
          <w:b/>
          <w:i w:val="0"/>
        </w:rPr>
        <w:t>Điều 13. Giải quyết tranh chấp, khiếu nại, tố cáo</w:t>
      </w:r>
    </w:p>
    <w:p>
      <w:r>
        <w:rPr>
          <w:b w:val="0"/>
          <w:i w:val="0"/>
        </w:rPr>
        <w:t>1. Các tranh chấp về quyền và nghĩa vụ của tác giả sáng kiến, người tham gia tổ chức áp dụng sáng kiến lần đầu, chủ đầu tư tạo ra sáng kiến, cơ sở được yêu cầu công nhận sáng kiến, cơ sở nhận chuyển giao sáng kiến được giải quyết theo quy định của pháp luật về tố tụng dân sự.</w:t>
      </w:r>
    </w:p>
    <w:p>
      <w:r>
        <w:rPr>
          <w:b w:val="0"/>
          <w:i w:val="0"/>
        </w:rPr>
        <w:t>2. Đối với các quyết định của cơ quan quản lý nhà nước và hành vi của cán bộ, công chức vi phạm quy định quản lý nhà nước về hoạt động sáng kiến, việc khiếu nại, tố cáo và giải quyết khiếu nại, tố cáo được thực hiện theo quy định của pháp luật về khiếu nại, tố cáo.</w:t>
      </w:r>
    </w:p>
    <w:p>
      <w:r>
        <w:rPr>
          <w:b/>
          <w:i w:val="0"/>
        </w:rPr>
        <w:t>Điều 14. Hiệu lực thi hành</w:t>
      </w:r>
    </w:p>
    <w:p>
      <w:r>
        <w:rPr>
          <w:b w:val="0"/>
          <w:i w:val="0"/>
        </w:rPr>
        <w:t>Thông tư này có hiệu lực thi hành kể từ ngày 25 tháng 9 năm 2013.</w:t>
      </w:r>
    </w:p>
    <w:p>
      <w:r>
        <w:rPr>
          <w:b w:val="0"/>
          <w:i w:val="0"/>
        </w:rPr>
        <w:t>Trong quá trình triển khai thực hiện, nếu có vướng mắc đề nghị phản ánh về Bộ Khoa học và Công nghệ để nghiên cứu, sửa đổi, bổ sung cho phù hợp./.</w:t>
      </w:r>
    </w:p>
    <w:p>
      <w:r>
        <w:rPr>
          <w:b w:val="0"/>
          <w:i w:val="0"/>
        </w:rPr>
        <w:br/>
      </w:r>
      <w:r>
        <w:rPr>
          <w:b w:val="0"/>
          <w:i w:val="0"/>
        </w:rPr>
        <w:br/>
      </w:r>
      <w:r>
        <w:rPr>
          <w:b/>
          <w:i w:val="0"/>
        </w:rPr>
        <w:br/>
      </w:r>
      <w:r>
        <w:rPr>
          <w:b/>
          <w:i w:val="0"/>
        </w:rPr>
        <w:br/>
        <w:t xml:space="preserve">      BỘ TRƯỞNG</w:t>
        <w:br/>
        <w:t xml:space="preserve">     </w:t>
      </w:r>
      <w:r>
        <w:rPr>
          <w:b/>
          <w:i w:val="0"/>
        </w:rPr>
        <w:br/>
      </w:r>
      <w:r>
        <w:rPr>
          <w:b/>
          <w:i w:val="0"/>
        </w:rPr>
        <w:br/>
        <w:t xml:space="preserve">      Nguyễn Quân</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val="0"/>
        </w:rPr>
        <w:br/>
        <w:t xml:space="preserve">      Nguyễn Quân</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val="0"/>
        </w:rPr>
        <w:br/>
        <w:t xml:space="preserve">      Nguyễn Quân</w:t>
        <w:br/>
        <w:t xml:space="preserve">     </w:t>
      </w:r>
      <w:r>
        <w:rPr>
          <w:b w:val="0"/>
          <w:i w:val="0"/>
        </w:rPr>
        <w:br/>
      </w:r>
    </w:p>
    <w:p>
      <w:r>
        <w:rPr>
          <w:b w:val="0"/>
          <w:i w:val="0"/>
        </w:rPr>
        <w:br/>
        <w:t xml:space="preserve">      BỘ TRƯỞNG</w:t>
        <w:br/>
        <w:t xml:space="preserve">     </w:t>
      </w:r>
    </w:p>
    <w:p>
      <w:r>
        <w:rPr>
          <w:b w:val="0"/>
          <w:i w:val="0"/>
        </w:rPr>
        <w:br/>
        <w:t xml:space="preserve">      Nguyễn Quân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