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19 TTLB V/v quản lý tài chính đối với các trường học sinh miền Nam</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 xml:space="preserve"> BỘ GIÁO DỤC VÀ ĐÀO TẠO</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19 TTLB</w:t>
      </w:r>
      <w:r>
        <w:rPr>
          <w:b w:val="0"/>
          <w:i w:val="0"/>
        </w:rPr>
        <w:br/>
      </w:r>
      <w:r>
        <w:rPr>
          <w:b w:val="0"/>
          <w:i w:val="0"/>
        </w:rPr>
        <w:br/>
      </w:r>
      <w:r>
        <w:rPr>
          <w:b w:val="0"/>
          <w:i/>
        </w:rPr>
        <w:t>Hà Nội, ngày 2 tháng 11 năm 1974</w:t>
      </w:r>
      <w:r>
        <w:rPr>
          <w:b w:val="0"/>
          <w:i w:val="0"/>
        </w:rPr>
        <w:br/>
      </w:r>
      <w:r>
        <w:rPr>
          <w:b w:val="0"/>
          <w:i w:val="0"/>
        </w:rPr>
        <w:br/>
      </w:r>
      <w:r>
        <w:rPr>
          <w:b w:val="0"/>
          <w:i w:val="0"/>
        </w:rPr>
        <w:br/>
      </w:r>
      <w:r>
        <w:rPr>
          <w:b w:val="0"/>
          <w:i w:val="0"/>
        </w:rPr>
        <w:br/>
      </w:r>
      <w:r>
        <w:rPr>
          <w:b/>
          <w:i w:val="0"/>
        </w:rPr>
        <w:t>THÔNG TƯ LIÊN BỘ</w:t>
      </w:r>
      <w:r>
        <w:rPr>
          <w:b w:val="0"/>
          <w:i w:val="0"/>
        </w:rPr>
        <w:br/>
      </w:r>
      <w:r>
        <w:rPr>
          <w:b/>
          <w:i w:val="0"/>
        </w:rPr>
        <w:t>V/v quản lý tài chính đối với các trường học sinh miền Nam</w:t>
      </w:r>
      <w:r>
        <w:rPr>
          <w:b w:val="0"/>
          <w:i w:val="0"/>
        </w:rPr>
        <w:br/>
      </w:r>
      <w:r>
        <w:rPr>
          <w:b w:val="0"/>
          <w:i w:val="0"/>
        </w:rPr>
        <w:t>Liên Bộ Tài chính - Giáo dục đã ban hành thông tư số 418-TT/LB ngày 10/12/1970 về việc quản lý tài chính đối với các trường học sinh miền Nam.</w:t>
      </w:r>
      <w:r>
        <w:rPr>
          <w:b w:val="0"/>
          <w:i w:val="0"/>
        </w:rPr>
        <w:br/>
      </w:r>
      <w:r>
        <w:rPr>
          <w:b w:val="0"/>
          <w:i w:val="0"/>
        </w:rPr>
        <w:t>Đến nay , tình hình có nhiều thay đổi: số học sinh miền Nam tăng nhiều và còn tiếp tục tăng, số trường , lớp , theo đó cũng tăng va xây dựng rải ra trong nhiều địa phương.vv..</w:t>
      </w:r>
      <w:r>
        <w:rPr>
          <w:b w:val="0"/>
          <w:i w:val="0"/>
        </w:rPr>
        <w:br/>
      </w:r>
      <w:r>
        <w:rPr>
          <w:b w:val="0"/>
          <w:i w:val="0"/>
        </w:rPr>
        <w:t>Để bảo đảm thi hành quyết định số 1763/VC ngày 28/10/1969 của Phủ thủ tướng về việc giao trách nhiệm cho các ủy ban hành chính tỉnh , thành phố quản lý toàn bộ các trường học sinh miền Nam.</w:t>
      </w:r>
      <w:r>
        <w:rPr>
          <w:b w:val="0"/>
          <w:i w:val="0"/>
        </w:rPr>
        <w:br/>
      </w:r>
      <w:r>
        <w:rPr>
          <w:b w:val="0"/>
          <w:i w:val="0"/>
        </w:rPr>
        <w:t xml:space="preserve">Liên Bộ Tài chính - Giáo cụ quy định lại như sau: </w:t>
      </w:r>
      <w:r>
        <w:rPr>
          <w:b w:val="0"/>
          <w:i w:val="0"/>
        </w:rPr>
        <w:br/>
      </w:r>
      <w:r>
        <w:rPr>
          <w:b/>
          <w:i w:val="0"/>
        </w:rPr>
        <w:t>I - Nguyên tắc</w:t>
      </w:r>
      <w:r>
        <w:rPr>
          <w:b w:val="0"/>
          <w:i w:val="0"/>
        </w:rPr>
        <w:br/>
      </w:r>
      <w:r>
        <w:rPr>
          <w:b w:val="0"/>
          <w:i w:val="0"/>
        </w:rPr>
        <w:t>1/ Việc nuôi , dạy các cháu học sinh miền Nam là nghĩa vụ của miền Bắc đối với miền Nam. Bộ Giáo dục cùng với UBHC tỉnh, thành phố cùng có trách nhiệm chăm lo chu đáo công việc này.</w:t>
      </w:r>
      <w:r>
        <w:rPr>
          <w:b w:val="0"/>
          <w:i w:val="0"/>
        </w:rPr>
        <w:br/>
      </w:r>
      <w:r>
        <w:rPr>
          <w:b w:val="0"/>
          <w:i w:val="0"/>
        </w:rPr>
        <w:t>2/ Bộ Giáo dục bàn bạc với các cơ quan hữu quan ở trung ương và các UBHC tỉnh , thành phố có liên quan về các vấn đề :</w:t>
      </w:r>
      <w:r>
        <w:rPr>
          <w:b w:val="0"/>
          <w:i w:val="0"/>
        </w:rPr>
        <w:br/>
      </w:r>
      <w:r>
        <w:rPr>
          <w:b w:val="0"/>
          <w:i w:val="0"/>
        </w:rPr>
        <w:t>- Hàng năm xác định chỉ tiêu (số lượng) học sinh giao cho các tỉnh , thành phố xác định kế hoạch lao động, kế hoạch xây dựng cơ sở vật chất cần thiết cho việc nuôi , dạy số học sinh đó , bảo đảm các yêu cầu do trung ương và Chính phủ đề ra.</w:t>
      </w:r>
      <w:r>
        <w:rPr>
          <w:b w:val="0"/>
          <w:i w:val="0"/>
        </w:rPr>
        <w:br/>
      </w:r>
      <w:r>
        <w:rPr>
          <w:b w:val="0"/>
          <w:i w:val="0"/>
        </w:rPr>
        <w:t>- Nghiên cứu quy định các chính sách , chế độ và tiêu chuẩn chi tiêu thống nhất cho các trường học sinh miền Nam;</w:t>
      </w:r>
      <w:r>
        <w:rPr>
          <w:b w:val="0"/>
          <w:i w:val="0"/>
        </w:rPr>
        <w:br/>
      </w:r>
      <w:r>
        <w:rPr>
          <w:b w:val="0"/>
          <w:i w:val="0"/>
        </w:rPr>
        <w:t>3/ Ủy ban hành chính tỉnh, thành phố chịu trách nhiệm :</w:t>
      </w:r>
      <w:r>
        <w:rPr>
          <w:b w:val="0"/>
          <w:i w:val="0"/>
        </w:rPr>
        <w:br/>
      </w:r>
      <w:r>
        <w:rPr>
          <w:b w:val="0"/>
          <w:i w:val="0"/>
        </w:rPr>
        <w:t>- Tổ chức tốt và quản lý toàn diện việc nuôi , dạy các cháu học sinh miền Nam , theo kế hoạch hàng năm của Bộ Giáo dục giao và theo học các chính sách , chế độ , tiêu chuẩn , định mức đã được quy định.</w:t>
      </w:r>
      <w:r>
        <w:rPr>
          <w:b w:val="0"/>
          <w:i w:val="0"/>
        </w:rPr>
        <w:br/>
      </w:r>
      <w:r>
        <w:rPr>
          <w:b w:val="0"/>
          <w:i w:val="0"/>
        </w:rPr>
        <w:t>- Động viên nhân dân và cán bộ , huy động các ngành trong điạ phương mình , chăm lo chu đáo việc nuôi dạy học sinh miền Nam và coi trường học sinh miền Nam như một trường học của địa phương mình.</w:t>
      </w:r>
      <w:r>
        <w:rPr>
          <w:b w:val="0"/>
          <w:i w:val="0"/>
        </w:rPr>
        <w:br/>
      </w:r>
      <w:r>
        <w:rPr>
          <w:b w:val="0"/>
          <w:i w:val="0"/>
        </w:rPr>
        <w:t>4/ Toàn bộ chi tiêu của các trường học sinh miền Nam (chi về việc xây dựng cơ bản và chi sự nghiệp) do ngân sách trung ương đài thọ. ủy ban hành chính tỉnh , thành phố đảm nhiệm việc quản lý dự toán chi sự nghiệp cũng như vốn xây dựng cơ bản của các trường học sinh miền Nam như một khoản chi của địa phương.</w:t>
      </w:r>
      <w:r>
        <w:rPr>
          <w:b w:val="0"/>
          <w:i w:val="0"/>
        </w:rPr>
        <w:br/>
      </w:r>
      <w:r>
        <w:rPr>
          <w:b/>
          <w:i w:val="0"/>
        </w:rPr>
        <w:t>II. BIỆN PHÁP QUẢN LÝ</w:t>
      </w:r>
      <w:r>
        <w:rPr>
          <w:b w:val="0"/>
          <w:i w:val="0"/>
        </w:rPr>
        <w:br/>
      </w:r>
      <w:r>
        <w:rPr>
          <w:b w:val="0"/>
          <w:i w:val="0"/>
        </w:rPr>
        <w:t>A- Chi sự nghiệp :</w:t>
      </w:r>
      <w:r>
        <w:rPr>
          <w:b w:val="0"/>
          <w:i w:val="0"/>
        </w:rPr>
        <w:br/>
      </w:r>
      <w:r>
        <w:rPr>
          <w:b w:val="0"/>
          <w:i w:val="0"/>
        </w:rPr>
        <w:t>1- Hàng năm , căn cứ vào số lượng học sinh giao cho từng địa phương và căn cứ vào các yếu tố cần phải chi của trường học sinh miền Nam (biên chế , quỹ lương , định mức chi...) Bộ Giáo dục nghiên cứu và bàn với Bộ Tài chính để giao số kiểm tra tài chính cho UBHC điạ phương.</w:t>
      </w:r>
      <w:r>
        <w:rPr>
          <w:b w:val="0"/>
          <w:i w:val="0"/>
        </w:rPr>
        <w:br/>
      </w:r>
      <w:r>
        <w:rPr>
          <w:b w:val="0"/>
          <w:i w:val="0"/>
        </w:rPr>
        <w:t>Dựa vào số kiểm tra nói trên, UBHC tỉnh (qua Sở , Ty giáo dục và Sở, Ty tài chính) hướng dẫn các trường học sinh miền Nam lập dự toán chi, xét duyệt dự toán và ghi vào ngân sách địa phương như sau :</w:t>
      </w:r>
      <w:r>
        <w:rPr>
          <w:b w:val="0"/>
          <w:i w:val="0"/>
        </w:rPr>
        <w:br/>
      </w:r>
      <w:r>
        <w:rPr>
          <w:b w:val="0"/>
          <w:i w:val="0"/>
        </w:rPr>
        <w:t>- Chi : loại II - Khoản 31- hạng 4."Chi về trường học sinh miền Nam"(ghi chú : kinh phí do ngân sách trung ương đài thọ).</w:t>
      </w:r>
      <w:r>
        <w:rPr>
          <w:b w:val="0"/>
          <w:i w:val="0"/>
        </w:rPr>
        <w:br/>
      </w:r>
      <w:r>
        <w:rPr>
          <w:b w:val="0"/>
          <w:i w:val="0"/>
        </w:rPr>
        <w:t>- Thu : loại9- khoản 125 - hạng 2</w:t>
      </w:r>
      <w:r>
        <w:rPr>
          <w:b w:val="0"/>
          <w:i w:val="0"/>
        </w:rPr>
        <w:br/>
      </w:r>
      <w:r>
        <w:rPr>
          <w:b w:val="0"/>
          <w:i w:val="0"/>
        </w:rPr>
        <w:t>2- Hàng quý , căn cứ vào mức dự toán cả năm đã duyệt và kế hoạch chi từng quý của địa phương , Bộ Tài chính sẽ chuyển tiền về cho các điạ phương (chuyển về ngân sách địa phương)</w:t>
      </w:r>
      <w:r>
        <w:rPr>
          <w:b w:val="0"/>
          <w:i w:val="0"/>
        </w:rPr>
        <w:br/>
      </w:r>
      <w:r>
        <w:rPr>
          <w:b w:val="0"/>
          <w:i w:val="0"/>
        </w:rPr>
        <w:t>3- Các Sở, Ty giáo dục và Sở , Ty tài chính có trách nhiệm tổ chức , hướng dẫn , kiểm tra quản lý dự toán chi của các trường học sinh miền Nam, coi như là các đơn vị trực thuộc Sở , Ty giáo dục.</w:t>
      </w:r>
      <w:r>
        <w:rPr>
          <w:b w:val="0"/>
          <w:i w:val="0"/>
        </w:rPr>
        <w:br/>
      </w:r>
      <w:r>
        <w:rPr>
          <w:b w:val="0"/>
          <w:i w:val="0"/>
        </w:rPr>
        <w:t>Quyết toán của các trường học sinh miền Nam do UBHC tỉnh xét duyệt.</w:t>
      </w:r>
      <w:r>
        <w:rPr>
          <w:b w:val="0"/>
          <w:i w:val="0"/>
        </w:rPr>
        <w:br/>
      </w:r>
      <w:r>
        <w:rPr>
          <w:b w:val="0"/>
          <w:i w:val="0"/>
        </w:rPr>
        <w:t>4 - Cuối năm , nếu thừa tiền do số học sinh thực có thấp hơn kế hoạch giao khi lập dự toán , địa phương nộp trả số tiền thừa cho ngân sách trung ương.</w:t>
      </w:r>
      <w:r>
        <w:rPr>
          <w:b w:val="0"/>
          <w:i w:val="0"/>
        </w:rPr>
        <w:br/>
      </w:r>
      <w:r>
        <w:rPr>
          <w:b w:val="0"/>
          <w:i w:val="0"/>
        </w:rPr>
        <w:t>Nếu thừa tiền do tiết kiệm được hoặc công việc làm chưa xong (sửa chữa, mua sắm) , địa phương được giữ lại số tiền thừa để tiếp tục chi trong năm sau cho trường học sinh miền Nam.</w:t>
      </w:r>
      <w:r>
        <w:rPr>
          <w:b w:val="0"/>
          <w:i w:val="0"/>
        </w:rPr>
        <w:br/>
      </w:r>
      <w:r>
        <w:rPr>
          <w:b w:val="0"/>
          <w:i w:val="0"/>
        </w:rPr>
        <w:t>5- Trong quá trình thực hiện dự toán, nếu thiếu tiền do những nhu cầu chi đột xuất mà UBHC tỉnh , thành phố xét cần phải giải quyết ngoài dự toán đã duyệt thì UBHC báo cáo về Bộ Giáo dục để Bộ Giáo dục bàn với Bộ Tài chính giải quyết. Nhưng nếu là trường hợp đột xuất đặc biệt không thể để chậm trễ được thì UBHC có thể quyết định ngay và báo cáo kịp thời về Bộ Giáo dục và Bộ Tài chính.</w:t>
      </w:r>
      <w:r>
        <w:rPr>
          <w:b w:val="0"/>
          <w:i w:val="0"/>
        </w:rPr>
        <w:br/>
      </w:r>
      <w:r>
        <w:rPr>
          <w:b w:val="0"/>
          <w:i w:val="0"/>
        </w:rPr>
        <w:t>B- Chi về xây dựng cơ bản và trang bị ban đầu :</w:t>
      </w:r>
      <w:r>
        <w:rPr>
          <w:b w:val="0"/>
          <w:i w:val="0"/>
        </w:rPr>
        <w:br/>
      </w:r>
      <w:r>
        <w:rPr>
          <w:b w:val="0"/>
          <w:i w:val="0"/>
        </w:rPr>
        <w:t>6- Việc XDCB và trang bị ban đầu các trường học sinh miền Nam do UBHC tỉnh , thành phố phụ trách theo kế hoạch và tiêu chuẩn thiết kế của Bộ Giáo dục.</w:t>
      </w:r>
      <w:r>
        <w:rPr>
          <w:b w:val="0"/>
          <w:i w:val="0"/>
        </w:rPr>
        <w:br/>
      </w:r>
      <w:r>
        <w:rPr>
          <w:b w:val="0"/>
          <w:i w:val="0"/>
        </w:rPr>
        <w:t>7- Vốn đầu tư để xây dựng sẽ ghi vào chỉ tiêu vốn XDCB của Bộ Giáo dục và toàn bộ cho các địa phương.</w:t>
      </w:r>
      <w:r>
        <w:rPr>
          <w:b w:val="0"/>
          <w:i w:val="0"/>
        </w:rPr>
        <w:br/>
      </w:r>
      <w:r>
        <w:rPr>
          <w:b/>
          <w:i w:val="0"/>
        </w:rPr>
        <w:t>III. CHẾ ĐỘ BÁO CÁO.</w:t>
      </w:r>
      <w:r>
        <w:rPr>
          <w:b w:val="0"/>
          <w:i w:val="0"/>
        </w:rPr>
        <w:br/>
      </w:r>
      <w:r>
        <w:rPr>
          <w:b w:val="0"/>
          <w:i w:val="0"/>
        </w:rPr>
        <w:t>Để liên Bộ giáo dục - Tài chính có thể nắm vững được tình hình kịp thời , hàng quý và cuối năm , các UBHC tỉnh , thành phố báo cáo về liên bộ :</w:t>
      </w:r>
      <w:r>
        <w:rPr>
          <w:b w:val="0"/>
          <w:i w:val="0"/>
        </w:rPr>
        <w:br/>
      </w:r>
      <w:r>
        <w:rPr>
          <w:b w:val="0"/>
          <w:i w:val="0"/>
        </w:rPr>
        <w:t>- Tình hình công tác sự nghiệp (theo mẫu biểu số 1 kèm theo đây)</w:t>
      </w:r>
      <w:r>
        <w:rPr>
          <w:b w:val="0"/>
          <w:i w:val="0"/>
        </w:rPr>
        <w:br/>
      </w:r>
      <w:r>
        <w:rPr>
          <w:b w:val="0"/>
          <w:i w:val="0"/>
        </w:rPr>
        <w:t>- Tình hình kinh phí sự nghiệp (theo mẫu biểu số 2)</w:t>
      </w:r>
      <w:r>
        <w:rPr>
          <w:b w:val="0"/>
          <w:i w:val="0"/>
        </w:rPr>
        <w:br/>
      </w:r>
      <w:r>
        <w:rPr>
          <w:b w:val="0"/>
          <w:i w:val="0"/>
        </w:rPr>
        <w:t>- Tình hình thực hiện kế hoạch đầu tư XDCB (mẫu số 3)</w:t>
      </w:r>
      <w:r>
        <w:rPr>
          <w:b w:val="0"/>
          <w:i w:val="0"/>
        </w:rPr>
        <w:br/>
      </w:r>
      <w:r>
        <w:rPr>
          <w:b/>
          <w:i w:val="0"/>
        </w:rPr>
        <w:t>IV. ĐIỀU KHOẢN THI HÀNH</w:t>
      </w:r>
      <w:r>
        <w:rPr>
          <w:b w:val="0"/>
          <w:i w:val="0"/>
        </w:rPr>
        <w:br/>
      </w:r>
      <w:r>
        <w:rPr>
          <w:b w:val="0"/>
          <w:i w:val="0"/>
        </w:rPr>
        <w:t>Thông tư này thay thế thông tư liên Bộ số 418-TT/LB ngày 10/12/1970 , và có hiệu lực thi hành kể từ ngày ký.</w:t>
      </w:r>
      <w:r>
        <w:rPr>
          <w:b w:val="0"/>
          <w:i w:val="0"/>
        </w:rPr>
        <w:br/>
      </w:r>
      <w:r>
        <w:rPr>
          <w:b w:val="0"/>
          <w:i w:val="0"/>
        </w:rPr>
        <w:t>Đối với các trường học sinh miền Nam tuy nằm ở địa phương nhưng là trường trực thuộc Bộ Giáo dục , thì Bộ Giáo dục vẫn tiếp tục quản lý như hiện nay.</w:t>
      </w:r>
      <w:r>
        <w:rPr>
          <w:b w:val="0"/>
          <w:i w:val="0"/>
        </w:rPr>
        <w:br/>
      </w:r>
      <w:r>
        <w:rPr>
          <w:b w:val="0"/>
          <w:i w:val="0"/>
        </w:rPr>
        <w:br/>
      </w:r>
      <w:r>
        <w:rPr>
          <w:b w:val="0"/>
          <w:i w:val="0"/>
        </w:rPr>
        <w:br/>
      </w:r>
      <w:r>
        <w:rPr>
          <w:b w:val="0"/>
          <w:i w:val="0"/>
        </w:rPr>
        <w:br/>
      </w:r>
      <w:r>
        <w:rPr>
          <w:b w:val="0"/>
          <w:i w:val="0"/>
        </w:rPr>
        <w:br/>
      </w:r>
      <w:r>
        <w:rPr>
          <w:b/>
          <w:i w:val="0"/>
        </w:rPr>
        <w:t>KT/BỘ TRƯỞNG BỘ GIÁO DỤC</w:t>
      </w:r>
      <w:r>
        <w:rPr>
          <w:b w:val="0"/>
          <w:i w:val="0"/>
        </w:rPr>
        <w:br/>
      </w:r>
      <w:r>
        <w:rPr>
          <w:b w:val="0"/>
          <w:i w:val="0"/>
        </w:rPr>
        <w:br/>
      </w:r>
      <w:r>
        <w:rPr>
          <w:b/>
          <w:i w:val="0"/>
        </w:rPr>
        <w:t>KT/BỘ TRƯỞNG BỘ TÀI CHÍNH</w:t>
      </w:r>
      <w:r>
        <w:rPr>
          <w:b w:val="0"/>
          <w:i w:val="0"/>
        </w:rPr>
        <w:br/>
      </w:r>
      <w:r>
        <w:rPr>
          <w:b w:val="0"/>
          <w:i w:val="0"/>
        </w:rPr>
        <w:br/>
      </w:r>
      <w:r>
        <w:rPr>
          <w:b w:val="0"/>
          <w:i w:val="0"/>
        </w:rPr>
        <w:br/>
      </w:r>
      <w:r>
        <w:rPr>
          <w:b w:val="0"/>
          <w:i w:val="0"/>
        </w:rPr>
        <w:br/>
      </w:r>
      <w:r>
        <w:rPr>
          <w:b/>
          <w:i w:val="0"/>
        </w:rPr>
        <w:t>THỨ TRƯỞNG</w:t>
      </w:r>
      <w:r>
        <w:rPr>
          <w:b w:val="0"/>
          <w:i w:val="0"/>
        </w:rPr>
        <w:br/>
      </w:r>
      <w:r>
        <w:rPr>
          <w:b/>
          <w:i/>
        </w:rPr>
        <w:t>(Đã ký)</w:t>
      </w:r>
      <w:r>
        <w:rPr>
          <w:b w:val="0"/>
          <w:i w:val="0"/>
        </w:rPr>
        <w:br/>
      </w:r>
      <w:r>
        <w:rPr>
          <w:b/>
          <w:i w:val="0"/>
        </w:rPr>
        <w:t>Hồ Trúc</w:t>
      </w:r>
      <w:r>
        <w:rPr>
          <w:b w:val="0"/>
          <w:i w:val="0"/>
        </w:rPr>
        <w:br/>
      </w:r>
      <w:r>
        <w:rPr>
          <w:b w:val="0"/>
          <w:i w:val="0"/>
        </w:rPr>
        <w:br/>
      </w:r>
      <w:r>
        <w:rPr>
          <w:b/>
          <w:i w:val="0"/>
        </w:rPr>
        <w:t>THỨ TRƯỞNG</w:t>
      </w:r>
      <w:r>
        <w:rPr>
          <w:b w:val="0"/>
          <w:i w:val="0"/>
        </w:rPr>
        <w:br/>
      </w:r>
      <w:r>
        <w:rPr>
          <w:b/>
          <w:i/>
        </w:rPr>
        <w:t>(Đã ký)</w:t>
      </w:r>
      <w:r>
        <w:rPr>
          <w:b w:val="0"/>
          <w:i w:val="0"/>
        </w:rPr>
        <w:br/>
      </w:r>
      <w:r>
        <w:rPr>
          <w:b/>
          <w:i w:val="0"/>
        </w:rPr>
        <w:t>Hoàng Văn Diệm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 xml:space="preserve"> BỘ GIÁO DỤC VÀ ĐÀO TẠO</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KT/BỘ TRƯỞNG BỘ GIÁO DỤC</w:t>
            </w:r>
          </w:p>
        </w:tc>
        <w:tc>
          <w:tcPr>
            <w:tcW w:type="dxa" w:w="4320"/>
          </w:tcPr>
          <w:p>
            <w:r>
              <w:rPr>
                <w:b w:val="0"/>
                <w:i w:val="0"/>
              </w:rPr>
              <w:br/>
            </w:r>
            <w:r>
              <w:rPr>
                <w:b/>
                <w:i w:val="0"/>
              </w:rPr>
              <w:t>KT/BỘ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